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2D11" w14:textId="59A860E5" w:rsidR="00A52236" w:rsidRPr="00A52236" w:rsidRDefault="00A52236" w:rsidP="00A5223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14:paraId="5D80C6EE" w14:textId="2F883CC8" w:rsidR="00A52236" w:rsidRPr="00453A54" w:rsidRDefault="00453A54" w:rsidP="00453A54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 xml:space="preserve">Housing Ombudsman </w:t>
      </w:r>
      <w:r w:rsidR="00A52236" w:rsidRPr="00453A54">
        <w:rPr>
          <w:rFonts w:ascii="Arial" w:eastAsia="Times New Roman" w:hAnsi="Arial" w:cs="Arial"/>
          <w:b/>
          <w:bCs/>
          <w:sz w:val="36"/>
          <w:szCs w:val="36"/>
        </w:rPr>
        <w:t>Complaint Handling Code</w:t>
      </w:r>
    </w:p>
    <w:p w14:paraId="0E3DF6A3" w14:textId="56BEF0C0" w:rsidR="00C428A3" w:rsidRDefault="00C428A3" w:rsidP="00C428A3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Keniston receives a relatively small number of complaints, with six cases received in 20</w:t>
      </w:r>
      <w:r w:rsidRPr="000B691C">
        <w:rPr>
          <w:rFonts w:ascii="Arial" w:hAnsi="Arial" w:cs="Arial"/>
          <w:b/>
          <w:bCs/>
          <w:sz w:val="24"/>
          <w:szCs w:val="24"/>
        </w:rPr>
        <w:t>19/20</w:t>
      </w:r>
      <w:r>
        <w:rPr>
          <w:rFonts w:ascii="Arial" w:hAnsi="Arial" w:cs="Arial"/>
          <w:b/>
          <w:bCs/>
          <w:sz w:val="24"/>
          <w:szCs w:val="24"/>
        </w:rPr>
        <w:t>, which were all resolved at stage one and one complaint received up to the end of December for the current year 2020/21.</w:t>
      </w:r>
    </w:p>
    <w:p w14:paraId="2ACB0CE4" w14:textId="1FBECE4E" w:rsidR="00E46FE7" w:rsidRDefault="00010E85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10E85">
        <w:rPr>
          <w:rFonts w:ascii="Arial" w:eastAsia="Times New Roman" w:hAnsi="Arial" w:cs="Arial"/>
          <w:b/>
          <w:bCs/>
          <w:sz w:val="24"/>
          <w:szCs w:val="24"/>
        </w:rPr>
        <w:t xml:space="preserve">Keniston have reviewed the new Housing Ombudsman Scheme, which came into effect on 1 September 2020, as well as the Housing Ombudsman’s Complaint Handling Code, to assess against our current practices.  </w:t>
      </w:r>
    </w:p>
    <w:p w14:paraId="52B7B113" w14:textId="1FEE9C81" w:rsidR="00E46FE7" w:rsidRDefault="00E46FE7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10E85">
        <w:rPr>
          <w:rFonts w:ascii="Arial" w:eastAsia="Times New Roman" w:hAnsi="Arial" w:cs="Arial"/>
          <w:b/>
          <w:bCs/>
          <w:sz w:val="24"/>
          <w:szCs w:val="24"/>
        </w:rPr>
        <w:t xml:space="preserve">The self-assessment document below answers the Housing Ombudsman’s questions and emphasises where we need to make </w:t>
      </w:r>
      <w:r w:rsidR="0005763C">
        <w:rPr>
          <w:rFonts w:ascii="Arial" w:eastAsia="Times New Roman" w:hAnsi="Arial" w:cs="Arial"/>
          <w:b/>
          <w:bCs/>
          <w:sz w:val="24"/>
          <w:szCs w:val="24"/>
        </w:rPr>
        <w:t>amendments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87D8FEC" w14:textId="664A7D59" w:rsidR="00E46FE7" w:rsidRDefault="00010E85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10E85">
        <w:rPr>
          <w:rFonts w:ascii="Arial" w:eastAsia="Times New Roman" w:hAnsi="Arial" w:cs="Arial"/>
          <w:b/>
          <w:bCs/>
          <w:sz w:val="24"/>
          <w:szCs w:val="24"/>
        </w:rPr>
        <w:t xml:space="preserve">We have highlighted </w:t>
      </w:r>
      <w:proofErr w:type="gramStart"/>
      <w:r w:rsidRPr="00010E85">
        <w:rPr>
          <w:rFonts w:ascii="Arial" w:eastAsia="Times New Roman" w:hAnsi="Arial" w:cs="Arial"/>
          <w:b/>
          <w:bCs/>
          <w:sz w:val="24"/>
          <w:szCs w:val="24"/>
        </w:rPr>
        <w:t>a number of</w:t>
      </w:r>
      <w:proofErr w:type="gramEnd"/>
      <w:r w:rsidRPr="00010E85">
        <w:rPr>
          <w:rFonts w:ascii="Arial" w:eastAsia="Times New Roman" w:hAnsi="Arial" w:cs="Arial"/>
          <w:b/>
          <w:bCs/>
          <w:sz w:val="24"/>
          <w:szCs w:val="24"/>
        </w:rPr>
        <w:t xml:space="preserve"> areas where we need to update our policy and process, to ensure we meet the new Complaint Handling Code.  </w:t>
      </w:r>
    </w:p>
    <w:p w14:paraId="414F7CC5" w14:textId="01233852" w:rsidR="00010E85" w:rsidRDefault="00E46FE7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Keniston will be working on these </w:t>
      </w:r>
      <w:r w:rsidR="0005763C">
        <w:rPr>
          <w:rFonts w:ascii="Arial" w:eastAsia="Times New Roman" w:hAnsi="Arial" w:cs="Arial"/>
          <w:b/>
          <w:bCs/>
          <w:sz w:val="24"/>
          <w:szCs w:val="24"/>
        </w:rPr>
        <w:t xml:space="preserve">amendments </w:t>
      </w:r>
      <w:r w:rsidR="00231C8C">
        <w:rPr>
          <w:rFonts w:ascii="Arial" w:eastAsia="Times New Roman" w:hAnsi="Arial" w:cs="Arial"/>
          <w:b/>
          <w:bCs/>
          <w:sz w:val="24"/>
          <w:szCs w:val="24"/>
        </w:rPr>
        <w:t>and will be linking in with our involved residents, to ensure any changes we make have our residents</w:t>
      </w:r>
      <w:r w:rsidR="0005763C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231C8C">
        <w:rPr>
          <w:rFonts w:ascii="Arial" w:eastAsia="Times New Roman" w:hAnsi="Arial" w:cs="Arial"/>
          <w:b/>
          <w:bCs/>
          <w:sz w:val="24"/>
          <w:szCs w:val="24"/>
        </w:rPr>
        <w:t xml:space="preserve"> seal of approval.</w:t>
      </w:r>
    </w:p>
    <w:p w14:paraId="634D56E2" w14:textId="77777777" w:rsidR="00231C8C" w:rsidRDefault="00231C8C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421"/>
        <w:gridCol w:w="7167"/>
        <w:gridCol w:w="811"/>
        <w:gridCol w:w="810"/>
        <w:gridCol w:w="4536"/>
      </w:tblGrid>
      <w:tr w:rsidR="00231C8C" w:rsidRPr="00A87135" w14:paraId="488240B8" w14:textId="45CD71B0" w:rsidTr="00D441D6">
        <w:trPr>
          <w:tblHeader/>
        </w:trPr>
        <w:tc>
          <w:tcPr>
            <w:tcW w:w="9209" w:type="dxa"/>
            <w:gridSpan w:val="4"/>
            <w:shd w:val="clear" w:color="auto" w:fill="D9E2F3" w:themeFill="accent1" w:themeFillTint="33"/>
          </w:tcPr>
          <w:p w14:paraId="28FED320" w14:textId="77777777" w:rsidR="00231C8C" w:rsidRDefault="00231C8C" w:rsidP="000774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Compliance with the Complaint Handling Code</w:t>
            </w:r>
          </w:p>
          <w:p w14:paraId="52F628A6" w14:textId="77777777" w:rsidR="00231C8C" w:rsidRPr="00A87135" w:rsidRDefault="00231C8C" w:rsidP="000774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758F4008" w14:textId="50ABBB99" w:rsidR="00231C8C" w:rsidRPr="00A87135" w:rsidRDefault="00D50E9C" w:rsidP="000774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Keniston’s </w:t>
            </w:r>
            <w:r w:rsidR="00231C8C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231C8C" w:rsidRPr="00A87135" w14:paraId="2115660A" w14:textId="13985D9B" w:rsidTr="00231C8C">
        <w:tc>
          <w:tcPr>
            <w:tcW w:w="421" w:type="dxa"/>
            <w:shd w:val="clear" w:color="auto" w:fill="FFCCCC"/>
          </w:tcPr>
          <w:p w14:paraId="47F9B992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67" w:type="dxa"/>
            <w:shd w:val="clear" w:color="auto" w:fill="FFCCCC"/>
          </w:tcPr>
          <w:p w14:paraId="5250F100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Definition of a complaint</w:t>
            </w:r>
          </w:p>
        </w:tc>
        <w:tc>
          <w:tcPr>
            <w:tcW w:w="811" w:type="dxa"/>
            <w:shd w:val="clear" w:color="auto" w:fill="FFCCCC"/>
          </w:tcPr>
          <w:p w14:paraId="063A7A79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FFCCCC"/>
          </w:tcPr>
          <w:p w14:paraId="0C7935E6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FFCCCC"/>
          </w:tcPr>
          <w:p w14:paraId="574BCFF6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1C8C" w:rsidRPr="00A87135" w14:paraId="15F7796A" w14:textId="1275E33E" w:rsidTr="00231C8C">
        <w:tc>
          <w:tcPr>
            <w:tcW w:w="421" w:type="dxa"/>
          </w:tcPr>
          <w:p w14:paraId="4CF84AEC" w14:textId="77777777" w:rsidR="00231C8C" w:rsidRPr="00A87135" w:rsidRDefault="00231C8C" w:rsidP="000774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C5F2FE6" w14:textId="77777777" w:rsidR="00231C8C" w:rsidRPr="00A87135" w:rsidRDefault="00231C8C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process use the following definition of a complaint? </w:t>
            </w:r>
          </w:p>
          <w:p w14:paraId="1ABD878A" w14:textId="77777777" w:rsidR="00231C8C" w:rsidRPr="00A87135" w:rsidRDefault="00231C8C" w:rsidP="00077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56BB5" w14:textId="77777777" w:rsidR="00231C8C" w:rsidRPr="00A87135" w:rsidRDefault="00231C8C" w:rsidP="00077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expression of dissatisfaction, however made, about the standard of service, actions or lack of action by the organisation, its own staff, or those acting on its behalf, affecting an individual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resident </w:t>
            </w:r>
            <w:r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group of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residents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F01EFE6" w14:textId="77777777" w:rsidR="00231C8C" w:rsidRPr="00A87135" w:rsidRDefault="00231C8C" w:rsidP="00077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585D08D2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42837F6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536" w:type="dxa"/>
            <w:vMerge w:val="restart"/>
          </w:tcPr>
          <w:p w14:paraId="10DDBE33" w14:textId="77777777" w:rsidR="000A0A6C" w:rsidRDefault="000A0A6C" w:rsidP="00327C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853820" w14:textId="12FADF7F" w:rsidR="000A0A6C" w:rsidRDefault="00DD718C" w:rsidP="00327C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 will review</w:t>
            </w:r>
            <w:r w:rsidR="000A0A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our complaints policy</w:t>
            </w:r>
            <w:r w:rsidR="000A0A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process</w:t>
            </w:r>
            <w:r w:rsidR="0015584A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  <w:r w:rsidR="000A0A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 coming months, completing it by 31 March 2021. </w:t>
            </w:r>
            <w:r w:rsidR="0015584A">
              <w:rPr>
                <w:rFonts w:ascii="Arial" w:hAnsi="Arial" w:cs="Arial"/>
                <w:b/>
                <w:bCs/>
                <w:sz w:val="24"/>
                <w:szCs w:val="24"/>
              </w:rPr>
              <w:t>This review will incorporate consultation with our Resident Panel.</w:t>
            </w:r>
            <w:r w:rsidR="000A0A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D952B51" w14:textId="77777777" w:rsidR="000A0A6C" w:rsidRDefault="000A0A6C" w:rsidP="00327C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9B70F4" w14:textId="5FC6ED94" w:rsidR="00231C8C" w:rsidRDefault="000A0A6C" w:rsidP="00327C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new policy will incorporate the new definition and will revise its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exclusions, ensuring they are reasonable and fair to residents.</w:t>
            </w:r>
          </w:p>
        </w:tc>
      </w:tr>
      <w:tr w:rsidR="00231C8C" w:rsidRPr="00A87135" w14:paraId="50CC80BB" w14:textId="194919A8" w:rsidTr="00231C8C">
        <w:tc>
          <w:tcPr>
            <w:tcW w:w="421" w:type="dxa"/>
          </w:tcPr>
          <w:p w14:paraId="51F98EF4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DEE105D" w14:textId="77777777" w:rsidR="00231C8C" w:rsidRPr="00A87135" w:rsidRDefault="00231C8C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policy have exclusions where a complaint will not be considered?</w:t>
            </w:r>
          </w:p>
        </w:tc>
        <w:tc>
          <w:tcPr>
            <w:tcW w:w="811" w:type="dxa"/>
          </w:tcPr>
          <w:p w14:paraId="60F6A4F0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71226D6A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46A13C8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1C8C" w:rsidRPr="00A87135" w14:paraId="7B19577D" w14:textId="148599A7" w:rsidTr="00231C8C">
        <w:tc>
          <w:tcPr>
            <w:tcW w:w="421" w:type="dxa"/>
          </w:tcPr>
          <w:p w14:paraId="50735E46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4F4832F" w14:textId="77777777" w:rsidR="00231C8C" w:rsidRDefault="00231C8C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these exclusions reasonable and fair to residents?</w:t>
            </w:r>
          </w:p>
          <w:p w14:paraId="6359A785" w14:textId="77777777" w:rsidR="00231C8C" w:rsidRDefault="00231C8C" w:rsidP="00077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C867E" w14:textId="77777777" w:rsidR="00231C8C" w:rsidRDefault="00231C8C" w:rsidP="00077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relied upon</w:t>
            </w:r>
          </w:p>
          <w:p w14:paraId="33013AE0" w14:textId="77777777" w:rsidR="00231C8C" w:rsidRPr="00A87135" w:rsidRDefault="00231C8C" w:rsidP="00231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14:paraId="513C781E" w14:textId="12FFB6CC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14:paraId="17D90173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46465C5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1C8C" w:rsidRPr="00A87135" w14:paraId="28E63CE4" w14:textId="7AA1290E" w:rsidTr="00231C8C">
        <w:tc>
          <w:tcPr>
            <w:tcW w:w="421" w:type="dxa"/>
            <w:shd w:val="clear" w:color="auto" w:fill="FFCCCC"/>
          </w:tcPr>
          <w:p w14:paraId="163E57E4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7" w:type="dxa"/>
            <w:shd w:val="clear" w:color="auto" w:fill="FFCCCC"/>
          </w:tcPr>
          <w:p w14:paraId="70BE7481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Accessibility</w:t>
            </w:r>
          </w:p>
        </w:tc>
        <w:tc>
          <w:tcPr>
            <w:tcW w:w="811" w:type="dxa"/>
            <w:shd w:val="clear" w:color="auto" w:fill="FFCCCC"/>
          </w:tcPr>
          <w:p w14:paraId="55887F49" w14:textId="3A3D89EE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FFCCCC"/>
          </w:tcPr>
          <w:p w14:paraId="7087E843" w14:textId="0E30675F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FFCCCC"/>
          </w:tcPr>
          <w:p w14:paraId="13B0ECE8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167E9A78" w14:textId="057D4CA3" w:rsidTr="00231C8C">
        <w:tc>
          <w:tcPr>
            <w:tcW w:w="421" w:type="dxa"/>
          </w:tcPr>
          <w:p w14:paraId="23BAB5B2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CD9305A" w14:textId="7B7120A5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multiple accessibility routes available for residents to make a complaint?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14:paraId="4320B97F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59791DF1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6CF7BC03" w14:textId="77777777" w:rsidR="000A0A6C" w:rsidRDefault="000A0A6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0D3D32" w14:textId="127EA499" w:rsidR="000A0A6C" w:rsidRDefault="000A0A6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Our policy review will make it clear that complaints are accepted via all social media platforms.</w:t>
            </w:r>
          </w:p>
          <w:p w14:paraId="2B47043B" w14:textId="62FD210B" w:rsidR="00327C55" w:rsidRDefault="000A0A6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Our new process will include </w:t>
            </w:r>
            <w:r w:rsidRPr="006E2B93">
              <w:rPr>
                <w:rFonts w:ascii="Arial" w:hAnsi="Arial" w:cs="Arial"/>
                <w:b/>
                <w:bCs/>
                <w:sz w:val="24"/>
                <w:szCs w:val="24"/>
              </w:rPr>
              <w:t>how confidentiality and privacy will be maintained.</w:t>
            </w:r>
          </w:p>
          <w:p w14:paraId="0C9BFB22" w14:textId="77777777" w:rsidR="000A0A6C" w:rsidRDefault="000A0A6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7C12BA" w14:textId="6B3BA560" w:rsidR="000A0A6C" w:rsidRDefault="000A0A6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E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policy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be </w:t>
            </w:r>
            <w:r w:rsidRPr="00D85E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easily found 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our website and will be </w:t>
            </w:r>
            <w:r w:rsidRPr="00D85EC3">
              <w:rPr>
                <w:rFonts w:ascii="Arial" w:hAnsi="Arial" w:cs="Arial"/>
                <w:b/>
                <w:bCs/>
                <w:sz w:val="24"/>
                <w:szCs w:val="24"/>
              </w:rPr>
              <w:t>downloadable.</w:t>
            </w:r>
          </w:p>
          <w:p w14:paraId="4135D73C" w14:textId="498EE227" w:rsidR="000A0A6C" w:rsidRDefault="000A0A6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86C558" w14:textId="6B167D78" w:rsidR="000A0A6C" w:rsidRDefault="00E8564D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Our policy review will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include  formulation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 rea</w:t>
            </w:r>
            <w:r w:rsidR="000A0A6C">
              <w:rPr>
                <w:rFonts w:ascii="Arial" w:hAnsi="Arial" w:cs="Arial"/>
                <w:b/>
                <w:bCs/>
                <w:sz w:val="24"/>
                <w:szCs w:val="24"/>
              </w:rPr>
              <w:t>sonable adjustments policy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a standalone or incorporated into an existing policy.</w:t>
            </w:r>
          </w:p>
          <w:p w14:paraId="32F1C037" w14:textId="6B132B96" w:rsidR="000A0A6C" w:rsidRPr="00A87135" w:rsidRDefault="000A0A6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29BD3507" w14:textId="7F67BDE4" w:rsidTr="00231C8C">
        <w:tc>
          <w:tcPr>
            <w:tcW w:w="421" w:type="dxa"/>
          </w:tcPr>
          <w:p w14:paraId="11F8A0FF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A452158" w14:textId="20607713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 complaints policy and procedure available online?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14:paraId="191CE41E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46820C1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536" w:type="dxa"/>
            <w:vMerge/>
          </w:tcPr>
          <w:p w14:paraId="49ECD1B5" w14:textId="2F4AFA2A" w:rsidR="00327C5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2B94BDDD" w14:textId="1D35EC97" w:rsidTr="00231C8C">
        <w:tc>
          <w:tcPr>
            <w:tcW w:w="421" w:type="dxa"/>
          </w:tcPr>
          <w:p w14:paraId="5AA807C3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B3EA2D8" w14:textId="39367D00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have a reasonable adjustment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policy?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14:paraId="2CFA44F6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8345B06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536" w:type="dxa"/>
            <w:vMerge/>
          </w:tcPr>
          <w:p w14:paraId="38C21C8C" w14:textId="77777777" w:rsidR="00327C5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35136F0F" w14:textId="09CDE979" w:rsidTr="00231C8C">
        <w:tc>
          <w:tcPr>
            <w:tcW w:w="421" w:type="dxa"/>
          </w:tcPr>
          <w:p w14:paraId="0444821C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3400FD6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regularly advise residents about our complaints process?</w:t>
            </w:r>
          </w:p>
        </w:tc>
        <w:tc>
          <w:tcPr>
            <w:tcW w:w="811" w:type="dxa"/>
          </w:tcPr>
          <w:p w14:paraId="5BAC7043" w14:textId="6D4EE597" w:rsidR="00327C55" w:rsidRPr="00A87135" w:rsidRDefault="000A0A6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015BAD49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B828CCA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1C8C" w:rsidRPr="00A87135" w14:paraId="5B9CA08D" w14:textId="1A600650" w:rsidTr="00231C8C">
        <w:tc>
          <w:tcPr>
            <w:tcW w:w="421" w:type="dxa"/>
            <w:shd w:val="clear" w:color="auto" w:fill="FFCCCC"/>
          </w:tcPr>
          <w:p w14:paraId="45986C5D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7" w:type="dxa"/>
            <w:shd w:val="clear" w:color="auto" w:fill="FFCCCC"/>
          </w:tcPr>
          <w:p w14:paraId="03820FEE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Complaint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team and process</w:t>
            </w:r>
          </w:p>
        </w:tc>
        <w:tc>
          <w:tcPr>
            <w:tcW w:w="811" w:type="dxa"/>
            <w:shd w:val="clear" w:color="auto" w:fill="FFCCCC"/>
          </w:tcPr>
          <w:p w14:paraId="2FA9DB0E" w14:textId="21336260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FFCCCC"/>
          </w:tcPr>
          <w:p w14:paraId="22456767" w14:textId="1B2BB8BC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FFCCCC"/>
          </w:tcPr>
          <w:p w14:paraId="70DEF83C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279F7196" w14:textId="34E61972" w:rsidTr="00231C8C">
        <w:tc>
          <w:tcPr>
            <w:tcW w:w="421" w:type="dxa"/>
          </w:tcPr>
          <w:p w14:paraId="22C81BAA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1DA0572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there a complaint officer or equivalent in post?</w:t>
            </w:r>
          </w:p>
        </w:tc>
        <w:tc>
          <w:tcPr>
            <w:tcW w:w="811" w:type="dxa"/>
          </w:tcPr>
          <w:p w14:paraId="540FEB90" w14:textId="00327CC6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810" w:type="dxa"/>
          </w:tcPr>
          <w:p w14:paraId="01CCC49D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2CC2836D" w14:textId="77777777" w:rsidR="00E8564D" w:rsidRDefault="00E8564D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6B09CB" w14:textId="43728745" w:rsidR="00327C55" w:rsidRPr="00A87135" w:rsidRDefault="00E8564D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we are a small Association, Keniston’s Complaint Officer has a purely administrative role in handling complaints.  The role ensures that the customer is kept informed throughout the process, keeps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records of all complaints and collates data for the annual report to our Management Team and our Board.</w:t>
            </w:r>
          </w:p>
        </w:tc>
      </w:tr>
      <w:tr w:rsidR="00327C55" w:rsidRPr="00A87135" w14:paraId="0E0C5DC6" w14:textId="7763B9B6" w:rsidTr="00231C8C">
        <w:tc>
          <w:tcPr>
            <w:tcW w:w="421" w:type="dxa"/>
          </w:tcPr>
          <w:p w14:paraId="2AD543F7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29D1540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autonomy to resolve complaints?</w:t>
            </w:r>
          </w:p>
        </w:tc>
        <w:tc>
          <w:tcPr>
            <w:tcW w:w="811" w:type="dxa"/>
          </w:tcPr>
          <w:p w14:paraId="6F450CC4" w14:textId="2BE97513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07B736" w14:textId="363D15C6" w:rsidR="00327C55" w:rsidRPr="00A87135" w:rsidRDefault="00E8564D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536" w:type="dxa"/>
            <w:vMerge/>
          </w:tcPr>
          <w:p w14:paraId="47D87CD1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7CBD0FA8" w14:textId="573947F3" w:rsidTr="00231C8C">
        <w:tc>
          <w:tcPr>
            <w:tcW w:w="421" w:type="dxa"/>
          </w:tcPr>
          <w:p w14:paraId="0B762F87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00A032B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authority to compel engagement from other departments to resolve disputes?</w:t>
            </w:r>
          </w:p>
        </w:tc>
        <w:tc>
          <w:tcPr>
            <w:tcW w:w="811" w:type="dxa"/>
          </w:tcPr>
          <w:p w14:paraId="2B285A25" w14:textId="607913CF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61708E5" w14:textId="1FF9E5F6" w:rsidR="00327C55" w:rsidRPr="00A87135" w:rsidRDefault="00E8564D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536" w:type="dxa"/>
            <w:vMerge/>
          </w:tcPr>
          <w:p w14:paraId="4B8A0FF1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61696AB6" w14:textId="0A926227" w:rsidTr="00231C8C">
        <w:trPr>
          <w:trHeight w:val="70"/>
        </w:trPr>
        <w:tc>
          <w:tcPr>
            <w:tcW w:w="421" w:type="dxa"/>
          </w:tcPr>
          <w:p w14:paraId="7C0E9165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5ECC926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there is a third stage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complaints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procedure </w:t>
            </w:r>
            <w:r w:rsidRPr="00A87135">
              <w:rPr>
                <w:rFonts w:ascii="Arial" w:hAnsi="Arial" w:cs="Arial"/>
                <w:sz w:val="24"/>
                <w:szCs w:val="24"/>
              </w:rPr>
              <w:t>are residents involved in the decision making?</w:t>
            </w:r>
          </w:p>
        </w:tc>
        <w:tc>
          <w:tcPr>
            <w:tcW w:w="811" w:type="dxa"/>
          </w:tcPr>
          <w:p w14:paraId="77EDA193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725C7E62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CCC1E3A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0A0775EF" w14:textId="2DB0696B" w:rsidTr="00231C8C">
        <w:tc>
          <w:tcPr>
            <w:tcW w:w="421" w:type="dxa"/>
          </w:tcPr>
          <w:p w14:paraId="242FC4BA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79AC9AB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Is any third stage optional for residents?  </w:t>
            </w:r>
          </w:p>
        </w:tc>
        <w:tc>
          <w:tcPr>
            <w:tcW w:w="811" w:type="dxa"/>
          </w:tcPr>
          <w:p w14:paraId="68378481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34E32B78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3C8F93F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1A337DE6" w14:textId="300EDBC0" w:rsidTr="00231C8C">
        <w:tc>
          <w:tcPr>
            <w:tcW w:w="421" w:type="dxa"/>
          </w:tcPr>
          <w:p w14:paraId="5B441568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DF630D7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final stage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response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set out residents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right to refer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matter to the Housing Ombudsman Service?</w:t>
            </w:r>
          </w:p>
        </w:tc>
        <w:tc>
          <w:tcPr>
            <w:tcW w:w="811" w:type="dxa"/>
          </w:tcPr>
          <w:p w14:paraId="48BC7DD3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0233D9B4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51123E0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0CA68BBD" w14:textId="3D9A1B05" w:rsidTr="00231C8C">
        <w:tc>
          <w:tcPr>
            <w:tcW w:w="421" w:type="dxa"/>
          </w:tcPr>
          <w:p w14:paraId="44719A2D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53494FA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keep a record of complaint correspondence including correspondence from the resident?</w:t>
            </w:r>
          </w:p>
        </w:tc>
        <w:tc>
          <w:tcPr>
            <w:tcW w:w="811" w:type="dxa"/>
          </w:tcPr>
          <w:p w14:paraId="5D44127C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17860CD2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C0B7611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7866637E" w14:textId="3EBD4F8E" w:rsidTr="00231C8C">
        <w:tc>
          <w:tcPr>
            <w:tcW w:w="421" w:type="dxa"/>
          </w:tcPr>
          <w:p w14:paraId="6C4B9505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123B2B7" w14:textId="76107E7E" w:rsidR="00327C55" w:rsidRPr="00A87135" w:rsidRDefault="00327C55" w:rsidP="00D50E9C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At what stage are most complaints resolved?</w:t>
            </w:r>
          </w:p>
        </w:tc>
        <w:tc>
          <w:tcPr>
            <w:tcW w:w="811" w:type="dxa"/>
            <w:shd w:val="clear" w:color="auto" w:fill="FFFFFF" w:themeFill="background1"/>
          </w:tcPr>
          <w:p w14:paraId="018C1BEF" w14:textId="7F444C9A" w:rsidR="00327C55" w:rsidRPr="00A87135" w:rsidRDefault="00E8564D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  <w:shd w:val="clear" w:color="auto" w:fill="FFFFFF" w:themeFill="background1"/>
          </w:tcPr>
          <w:p w14:paraId="77184044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14:paraId="7FA1CB35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1C8C" w:rsidRPr="00A87135" w14:paraId="1559F290" w14:textId="7CFD9B2C" w:rsidTr="00231C8C">
        <w:tc>
          <w:tcPr>
            <w:tcW w:w="421" w:type="dxa"/>
            <w:shd w:val="clear" w:color="auto" w:fill="FFCCCC"/>
          </w:tcPr>
          <w:p w14:paraId="0B03C8A5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67" w:type="dxa"/>
            <w:shd w:val="clear" w:color="auto" w:fill="FFCCCC"/>
          </w:tcPr>
          <w:p w14:paraId="2B351CC3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811" w:type="dxa"/>
            <w:shd w:val="clear" w:color="auto" w:fill="FFCCCC"/>
          </w:tcPr>
          <w:p w14:paraId="2F9D2EDF" w14:textId="2D0E4EA1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FFCCCC"/>
          </w:tcPr>
          <w:p w14:paraId="3C1BE62C" w14:textId="13B817BF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FFCCCC"/>
          </w:tcPr>
          <w:p w14:paraId="2836EEFB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0E9C" w:rsidRPr="00A87135" w14:paraId="1F427CE8" w14:textId="5E7AE0BC" w:rsidTr="00231C8C">
        <w:tc>
          <w:tcPr>
            <w:tcW w:w="421" w:type="dxa"/>
          </w:tcPr>
          <w:p w14:paraId="36BB4A37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A1AF9E5" w14:textId="1A2760BB" w:rsidR="00D50E9C" w:rsidRPr="00A87135" w:rsidRDefault="00D50E9C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kept informed and updated during the complaints process?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14:paraId="07F19ED6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5B6726A5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1C8FFA66" w14:textId="77777777" w:rsidR="001F6A1F" w:rsidRDefault="001F6A1F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21CCBC" w14:textId="4D3A3530" w:rsidR="001F6A1F" w:rsidRDefault="001F6A1F" w:rsidP="001F6A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B27D4E">
              <w:rPr>
                <w:rFonts w:ascii="Arial" w:hAnsi="Arial" w:cs="Arial"/>
                <w:b/>
                <w:bCs/>
                <w:sz w:val="24"/>
                <w:szCs w:val="24"/>
              </w:rPr>
              <w:t>policy review will align the response timescales to those recommended in the Code.</w:t>
            </w:r>
          </w:p>
          <w:p w14:paraId="4D1762FB" w14:textId="153D0A48" w:rsidR="00B27D4E" w:rsidRDefault="00B27D4E" w:rsidP="001F6A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C0307D" w14:textId="42AC8B59" w:rsidR="00B27D4E" w:rsidRDefault="00B27D4E" w:rsidP="001F6A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accompanying letters and our </w:t>
            </w:r>
            <w:r w:rsidR="001558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leaflet will also be revised.</w:t>
            </w:r>
          </w:p>
          <w:p w14:paraId="00DB5CC5" w14:textId="77777777" w:rsidR="001F6A1F" w:rsidRDefault="001F6A1F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66AD20" w14:textId="77777777" w:rsidR="001F6A1F" w:rsidRDefault="001F6A1F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0C6610" w14:textId="071378FD" w:rsidR="00D50E9C" w:rsidRPr="00A87135" w:rsidRDefault="00D50E9C" w:rsidP="0013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0E9C" w:rsidRPr="00A87135" w14:paraId="6103AC8F" w14:textId="15B43E85" w:rsidTr="00231C8C">
        <w:tc>
          <w:tcPr>
            <w:tcW w:w="421" w:type="dxa"/>
          </w:tcPr>
          <w:p w14:paraId="54BE9883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EEDB754" w14:textId="77777777" w:rsidR="00D50E9C" w:rsidRPr="00A87135" w:rsidRDefault="00D50E9C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informed of the landlord’s position and given a chance to respond and challenge any area of dispute before the final decision?</w:t>
            </w:r>
          </w:p>
        </w:tc>
        <w:tc>
          <w:tcPr>
            <w:tcW w:w="811" w:type="dxa"/>
          </w:tcPr>
          <w:p w14:paraId="709ECDE8" w14:textId="40FCADBD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</w:t>
            </w:r>
          </w:p>
          <w:p w14:paraId="174E268F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C29F75E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ECF2B77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0E9C" w:rsidRPr="00A87135" w14:paraId="44AC8A43" w14:textId="2CC34215" w:rsidTr="00231C8C">
        <w:tc>
          <w:tcPr>
            <w:tcW w:w="421" w:type="dxa"/>
          </w:tcPr>
          <w:p w14:paraId="64FFDADD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67C4639" w14:textId="77777777" w:rsidR="00D50E9C" w:rsidRPr="00A87135" w:rsidRDefault="00D50E9C" w:rsidP="00077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ll complaints acknowledged and logged within </w:t>
            </w:r>
            <w:r>
              <w:rPr>
                <w:rFonts w:ascii="Arial" w:hAnsi="Arial" w:cs="Arial"/>
                <w:sz w:val="24"/>
                <w:szCs w:val="24"/>
              </w:rPr>
              <w:t>five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days?</w:t>
            </w:r>
          </w:p>
        </w:tc>
        <w:tc>
          <w:tcPr>
            <w:tcW w:w="811" w:type="dxa"/>
          </w:tcPr>
          <w:p w14:paraId="289ECECD" w14:textId="35955913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810" w:type="dxa"/>
          </w:tcPr>
          <w:p w14:paraId="6F705CFF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9CAEEE7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0E9C" w:rsidRPr="00A87135" w14:paraId="4181B81B" w14:textId="593BF480" w:rsidTr="00231C8C">
        <w:tc>
          <w:tcPr>
            <w:tcW w:w="421" w:type="dxa"/>
          </w:tcPr>
          <w:p w14:paraId="2A410E46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CCD566B" w14:textId="2CD42F91" w:rsidR="00D50E9C" w:rsidRPr="00A87135" w:rsidRDefault="00D50E9C" w:rsidP="00077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esidents advised of how to escalate 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end of each stage?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14:paraId="0C790930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1A622066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C1FB182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0E9C" w:rsidRPr="00A87135" w14:paraId="30BDEC7C" w14:textId="16E9AE5B" w:rsidTr="00231C8C">
        <w:tc>
          <w:tcPr>
            <w:tcW w:w="421" w:type="dxa"/>
          </w:tcPr>
          <w:p w14:paraId="2880AF7D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BD9136B" w14:textId="77777777" w:rsidR="00D50E9C" w:rsidRPr="00B10662" w:rsidRDefault="00D50E9C" w:rsidP="00077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B10662">
              <w:rPr>
                <w:rFonts w:ascii="Arial" w:hAnsi="Arial" w:cs="Arial"/>
                <w:sz w:val="24"/>
                <w:szCs w:val="24"/>
              </w:rPr>
              <w:t>resolved at stage one?</w:t>
            </w:r>
          </w:p>
        </w:tc>
        <w:tc>
          <w:tcPr>
            <w:tcW w:w="811" w:type="dxa"/>
            <w:shd w:val="clear" w:color="auto" w:fill="FFFFFF" w:themeFill="background1"/>
          </w:tcPr>
          <w:p w14:paraId="01CAD4E1" w14:textId="3F344049" w:rsidR="00D50E9C" w:rsidRPr="00A87135" w:rsidRDefault="00D441D6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93</w:t>
            </w:r>
            <w:r w:rsidR="00B27D4E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</w:tcPr>
          <w:p w14:paraId="5D556985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14:paraId="1DD2A2B7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0E9C" w:rsidRPr="00A87135" w14:paraId="398D0B4F" w14:textId="34B90F29" w:rsidTr="00231C8C">
        <w:tc>
          <w:tcPr>
            <w:tcW w:w="421" w:type="dxa"/>
          </w:tcPr>
          <w:p w14:paraId="01262160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EDB0890" w14:textId="77777777" w:rsidR="00D50E9C" w:rsidRPr="00B10662" w:rsidRDefault="00D50E9C" w:rsidP="00077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B10662">
              <w:rPr>
                <w:rFonts w:ascii="Arial" w:hAnsi="Arial" w:cs="Arial"/>
                <w:sz w:val="24"/>
                <w:szCs w:val="24"/>
              </w:rPr>
              <w:t>resolved at stage two?</w:t>
            </w:r>
          </w:p>
        </w:tc>
        <w:tc>
          <w:tcPr>
            <w:tcW w:w="811" w:type="dxa"/>
            <w:shd w:val="clear" w:color="auto" w:fill="FFFFFF" w:themeFill="background1"/>
          </w:tcPr>
          <w:p w14:paraId="23E447FE" w14:textId="52930796" w:rsidR="00D50E9C" w:rsidRPr="00A87135" w:rsidRDefault="00D441D6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27D4E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</w:tcPr>
          <w:p w14:paraId="07AAABCA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14:paraId="3A877914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0E9C" w:rsidRPr="00A87135" w14:paraId="13426861" w14:textId="7A3CBE4B" w:rsidTr="00231C8C">
        <w:tc>
          <w:tcPr>
            <w:tcW w:w="421" w:type="dxa"/>
          </w:tcPr>
          <w:p w14:paraId="72F7AA41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24B6BF6" w14:textId="77777777" w:rsidR="00D50E9C" w:rsidRPr="00B10662" w:rsidRDefault="00D50E9C" w:rsidP="00077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Pr="00B10662">
              <w:rPr>
                <w:rFonts w:ascii="Arial" w:hAnsi="Arial" w:cs="Arial"/>
                <w:sz w:val="24"/>
                <w:szCs w:val="24"/>
              </w:rPr>
              <w:t xml:space="preserve">roportion of complaint responses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B10662">
              <w:rPr>
                <w:rFonts w:ascii="Arial" w:hAnsi="Arial" w:cs="Arial"/>
                <w:sz w:val="24"/>
                <w:szCs w:val="24"/>
              </w:rPr>
              <w:t>sent within Code timescales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2798905" w14:textId="77777777" w:rsidR="00D50E9C" w:rsidRPr="00B10662" w:rsidRDefault="00D50E9C" w:rsidP="00077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A57B0" w14:textId="77777777" w:rsidR="00D50E9C" w:rsidRDefault="00D50E9C" w:rsidP="0007748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Acknowledgement 5 working days</w:t>
            </w:r>
          </w:p>
          <w:p w14:paraId="1552D0BC" w14:textId="77777777" w:rsidR="00D50E9C" w:rsidRPr="00B10662" w:rsidRDefault="00D50E9C" w:rsidP="0007748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</w:t>
            </w:r>
            <w:r>
              <w:rPr>
                <w:rFonts w:ascii="Arial" w:hAnsi="Arial" w:cs="Arial"/>
                <w:sz w:val="24"/>
                <w:szCs w:val="24"/>
              </w:rPr>
              <w:t xml:space="preserve"> 10 working days from receipt</w:t>
            </w:r>
          </w:p>
          <w:p w14:paraId="251E6EF3" w14:textId="77777777" w:rsidR="00D50E9C" w:rsidRPr="00B10662" w:rsidRDefault="00D50E9C" w:rsidP="0007748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 (with extension)</w:t>
            </w:r>
            <w:r>
              <w:rPr>
                <w:rFonts w:ascii="Arial" w:hAnsi="Arial" w:cs="Arial"/>
                <w:sz w:val="24"/>
                <w:szCs w:val="24"/>
              </w:rPr>
              <w:t xml:space="preserve"> 20 working days from receipt</w:t>
            </w:r>
          </w:p>
          <w:p w14:paraId="1B933207" w14:textId="77777777" w:rsidR="00D50E9C" w:rsidRPr="00B10662" w:rsidRDefault="00D50E9C" w:rsidP="0007748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</w:t>
            </w:r>
            <w:r>
              <w:rPr>
                <w:rFonts w:ascii="Arial" w:hAnsi="Arial" w:cs="Arial"/>
                <w:sz w:val="24"/>
                <w:szCs w:val="24"/>
              </w:rPr>
              <w:t xml:space="preserve"> 20 working days from escalation request</w:t>
            </w:r>
          </w:p>
          <w:p w14:paraId="78F2F089" w14:textId="77777777" w:rsidR="00D50E9C" w:rsidRPr="00B10662" w:rsidRDefault="00D50E9C" w:rsidP="0007748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 (with extension)</w:t>
            </w:r>
            <w:r>
              <w:rPr>
                <w:rFonts w:ascii="Arial" w:hAnsi="Arial" w:cs="Arial"/>
                <w:sz w:val="24"/>
                <w:szCs w:val="24"/>
              </w:rPr>
              <w:t xml:space="preserve"> 30 working days</w:t>
            </w:r>
          </w:p>
          <w:p w14:paraId="1B02A83D" w14:textId="77777777" w:rsidR="00D50E9C" w:rsidRPr="00B10662" w:rsidRDefault="00D50E9C" w:rsidP="0007748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4FFCF85D" w14:textId="77777777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D0D736" w14:textId="77777777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DCFAC7" w14:textId="77777777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8D54B3" w14:textId="7FE84ACE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</w:t>
            </w:r>
          </w:p>
          <w:p w14:paraId="44F7178A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64EF208" w14:textId="77777777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A80223" w14:textId="77777777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66BB67" w14:textId="77777777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302B37" w14:textId="77777777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F6E427" w14:textId="0D8AB773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</w:t>
            </w:r>
          </w:p>
          <w:p w14:paraId="099B79B9" w14:textId="1DAC7EF0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</w:t>
            </w:r>
          </w:p>
          <w:p w14:paraId="2C99619C" w14:textId="7D8E6D96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14:paraId="075D2EC6" w14:textId="77777777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0E9C" w:rsidRPr="00A87135" w14:paraId="4D486C12" w14:textId="1CD80838" w:rsidTr="00231C8C">
        <w:tc>
          <w:tcPr>
            <w:tcW w:w="421" w:type="dxa"/>
          </w:tcPr>
          <w:p w14:paraId="75AB0862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D6D8BD1" w14:textId="77777777" w:rsidR="00D50E9C" w:rsidRPr="00A87135" w:rsidRDefault="00D50E9C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timescales have been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have good reason?</w:t>
            </w:r>
          </w:p>
        </w:tc>
        <w:tc>
          <w:tcPr>
            <w:tcW w:w="811" w:type="dxa"/>
          </w:tcPr>
          <w:p w14:paraId="2E99A047" w14:textId="29B69B40" w:rsidR="00D50E9C" w:rsidRPr="00A87135" w:rsidRDefault="00B27D4E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56A684FB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6C01F37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0E9C" w:rsidRPr="00A87135" w14:paraId="3FF46403" w14:textId="337A56C6" w:rsidTr="00231C8C">
        <w:tc>
          <w:tcPr>
            <w:tcW w:w="421" w:type="dxa"/>
          </w:tcPr>
          <w:p w14:paraId="6E66D50A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A07CD0D" w14:textId="77777777" w:rsidR="00D50E9C" w:rsidRPr="00A87135" w:rsidRDefault="00D50E9C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timescales have been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keep the resident informed?</w:t>
            </w:r>
          </w:p>
        </w:tc>
        <w:tc>
          <w:tcPr>
            <w:tcW w:w="811" w:type="dxa"/>
          </w:tcPr>
          <w:p w14:paraId="185265A2" w14:textId="68FD01C8" w:rsidR="00D50E9C" w:rsidRPr="00A87135" w:rsidRDefault="00B27D4E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2C11BFB6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75FC2F1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0E9C" w:rsidRPr="00A87135" w14:paraId="0D712D77" w14:textId="2FC68FAA" w:rsidTr="00231C8C">
        <w:tc>
          <w:tcPr>
            <w:tcW w:w="421" w:type="dxa"/>
          </w:tcPr>
          <w:p w14:paraId="1DAD9817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7B06B65" w14:textId="77777777" w:rsidR="00D50E9C" w:rsidRPr="00A87135" w:rsidRDefault="00D50E9C" w:rsidP="00077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proportion of complaints do we resolve to residents’ satisfaction</w:t>
            </w:r>
          </w:p>
        </w:tc>
        <w:tc>
          <w:tcPr>
            <w:tcW w:w="811" w:type="dxa"/>
            <w:shd w:val="clear" w:color="auto" w:fill="FFFFFF" w:themeFill="background1"/>
          </w:tcPr>
          <w:p w14:paraId="3614CEA5" w14:textId="5027993C" w:rsidR="00D50E9C" w:rsidRPr="00A87135" w:rsidRDefault="00BF5BF2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93</w:t>
            </w:r>
            <w:r w:rsidR="007010E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</w:tcPr>
          <w:p w14:paraId="57485852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14:paraId="6F8226D3" w14:textId="77777777" w:rsidR="00D50E9C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1C8C" w:rsidRPr="00A87135" w14:paraId="56DCF8CA" w14:textId="6F186416" w:rsidTr="00231C8C">
        <w:tc>
          <w:tcPr>
            <w:tcW w:w="421" w:type="dxa"/>
            <w:shd w:val="clear" w:color="auto" w:fill="FFCCCC"/>
          </w:tcPr>
          <w:p w14:paraId="49E9E261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67" w:type="dxa"/>
            <w:shd w:val="clear" w:color="auto" w:fill="FFCCCC"/>
          </w:tcPr>
          <w:p w14:paraId="2C9E8D43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Cooperation with Housing Ombudsman Service</w:t>
            </w:r>
          </w:p>
        </w:tc>
        <w:tc>
          <w:tcPr>
            <w:tcW w:w="811" w:type="dxa"/>
            <w:shd w:val="clear" w:color="auto" w:fill="FFCCCC"/>
          </w:tcPr>
          <w:p w14:paraId="599E1E00" w14:textId="68F5693D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FFCCCC"/>
          </w:tcPr>
          <w:p w14:paraId="21F1DDF6" w14:textId="27EEFAC3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FFCCCC"/>
          </w:tcPr>
          <w:p w14:paraId="15C48E84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0A23061E" w14:textId="309C0E6F" w:rsidTr="00231C8C">
        <w:tc>
          <w:tcPr>
            <w:tcW w:w="421" w:type="dxa"/>
          </w:tcPr>
          <w:p w14:paraId="76412FBA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DD0E450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a</w:t>
            </w:r>
            <w:r w:rsidRPr="00A87135">
              <w:rPr>
                <w:rFonts w:ascii="Arial" w:hAnsi="Arial" w:cs="Arial"/>
                <w:sz w:val="24"/>
                <w:szCs w:val="24"/>
              </w:rPr>
              <w:t>ll requests for evidence responded to within 15 days?</w:t>
            </w:r>
          </w:p>
        </w:tc>
        <w:tc>
          <w:tcPr>
            <w:tcW w:w="811" w:type="dxa"/>
          </w:tcPr>
          <w:p w14:paraId="11D3A0B7" w14:textId="666BC843" w:rsidR="00327C55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7EC9432D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373A09C8" w14:textId="77777777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E27FCE" w14:textId="41B558F8" w:rsidR="00327C55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Keniston have had no cases in the </w:t>
            </w:r>
            <w:r w:rsidRPr="002876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last </w:t>
            </w:r>
            <w:r w:rsidR="002876F2" w:rsidRPr="002876F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2876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referred to the Housing Ombudsman Service.</w:t>
            </w:r>
          </w:p>
        </w:tc>
      </w:tr>
      <w:tr w:rsidR="00327C55" w:rsidRPr="00A87135" w14:paraId="3AD7752F" w14:textId="254DE69E" w:rsidTr="00231C8C">
        <w:tc>
          <w:tcPr>
            <w:tcW w:w="421" w:type="dxa"/>
          </w:tcPr>
          <w:p w14:paraId="7CAE6E9B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AD63BF9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timescale was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keep the Ombudsman informed?</w:t>
            </w:r>
          </w:p>
        </w:tc>
        <w:tc>
          <w:tcPr>
            <w:tcW w:w="811" w:type="dxa"/>
          </w:tcPr>
          <w:p w14:paraId="17C7AF7A" w14:textId="5AB62E36" w:rsidR="00327C55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62A3A400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894FAB7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1C8C" w:rsidRPr="00A87135" w14:paraId="70076FA3" w14:textId="4663049D" w:rsidTr="00231C8C">
        <w:tc>
          <w:tcPr>
            <w:tcW w:w="421" w:type="dxa"/>
            <w:shd w:val="clear" w:color="auto" w:fill="FFCCCC"/>
          </w:tcPr>
          <w:p w14:paraId="76B7561A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67" w:type="dxa"/>
            <w:shd w:val="clear" w:color="auto" w:fill="FFCCCC"/>
          </w:tcPr>
          <w:p w14:paraId="726F0EF7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Fairness in complaint handling</w:t>
            </w:r>
          </w:p>
        </w:tc>
        <w:tc>
          <w:tcPr>
            <w:tcW w:w="811" w:type="dxa"/>
            <w:shd w:val="clear" w:color="auto" w:fill="FFCCCC"/>
          </w:tcPr>
          <w:p w14:paraId="299E0CBF" w14:textId="49D389B1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FFCCCC"/>
          </w:tcPr>
          <w:p w14:paraId="2F5BCE55" w14:textId="2AA7EA14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FFCCCC"/>
          </w:tcPr>
          <w:p w14:paraId="5FB4D579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30033CE7" w14:textId="376E6603" w:rsidTr="00231C8C">
        <w:tc>
          <w:tcPr>
            <w:tcW w:w="421" w:type="dxa"/>
          </w:tcPr>
          <w:p w14:paraId="6852BB78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8EEE327" w14:textId="27F669BC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able to complain via a representative throughout?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14:paraId="0F8D32FA" w14:textId="45A6EB16" w:rsidR="00327C55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36E95233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1211FFFC" w14:textId="77777777" w:rsidR="00D50E9C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0195FA" w14:textId="6D96ED57" w:rsidR="00E97FEC" w:rsidRDefault="00E97FEC" w:rsidP="0013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Our review will </w:t>
            </w:r>
            <w:r w:rsidR="00132519">
              <w:rPr>
                <w:rFonts w:ascii="Arial" w:hAnsi="Arial" w:cs="Arial"/>
                <w:b/>
                <w:bCs/>
                <w:sz w:val="24"/>
                <w:szCs w:val="24"/>
              </w:rPr>
              <w:t>ensure all our complaints information is consistent and easy to understand</w:t>
            </w:r>
            <w:r w:rsidR="0015584A">
              <w:rPr>
                <w:rFonts w:ascii="Arial" w:hAnsi="Arial" w:cs="Arial"/>
                <w:b/>
                <w:bCs/>
                <w:sz w:val="24"/>
                <w:szCs w:val="24"/>
              </w:rPr>
              <w:t>, and that any criteria for not escalating a complaint are clear and reasonable</w:t>
            </w:r>
          </w:p>
          <w:p w14:paraId="6F534F2F" w14:textId="77777777" w:rsidR="001F6A1F" w:rsidRDefault="001F6A1F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4C5FE0" w14:textId="452AD321" w:rsidR="001F6A1F" w:rsidRPr="00A87135" w:rsidRDefault="001F6A1F" w:rsidP="001F6A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0250FF7F" w14:textId="0A06E59A" w:rsidTr="00231C8C">
        <w:tc>
          <w:tcPr>
            <w:tcW w:w="421" w:type="dxa"/>
          </w:tcPr>
          <w:p w14:paraId="0744439C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0E27B68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advice </w:t>
            </w:r>
            <w:r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given, was this accurate and easy to understand? </w:t>
            </w:r>
          </w:p>
        </w:tc>
        <w:tc>
          <w:tcPr>
            <w:tcW w:w="811" w:type="dxa"/>
          </w:tcPr>
          <w:p w14:paraId="6BA52669" w14:textId="18B0930D" w:rsidR="00327C55" w:rsidRPr="00A87135" w:rsidRDefault="00D50E9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39BF7DFC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5A2F486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02E14368" w14:textId="178B9FA2" w:rsidTr="00231C8C">
        <w:tc>
          <w:tcPr>
            <w:tcW w:w="421" w:type="dxa"/>
          </w:tcPr>
          <w:p w14:paraId="78666188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AB899AB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many cases did we refuse to escalate? </w:t>
            </w:r>
          </w:p>
          <w:p w14:paraId="05916CE0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DF791" w14:textId="16F26797" w:rsidR="00327C55" w:rsidRPr="00A87135" w:rsidRDefault="00327C55" w:rsidP="00132519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was the reason for the refusal?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FFFFFF" w:themeFill="background1"/>
          </w:tcPr>
          <w:p w14:paraId="3DDF2EB2" w14:textId="230C5537" w:rsidR="00327C55" w:rsidRPr="00A87135" w:rsidRDefault="001F6A1F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  <w:shd w:val="clear" w:color="auto" w:fill="FFFFFF" w:themeFill="background1"/>
          </w:tcPr>
          <w:p w14:paraId="360F4545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14:paraId="6277D35B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0E6A8F5A" w14:textId="29F42B2B" w:rsidTr="00231C8C">
        <w:tc>
          <w:tcPr>
            <w:tcW w:w="421" w:type="dxa"/>
          </w:tcPr>
          <w:p w14:paraId="16E3B05F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7F1D9D9" w14:textId="1F60ABEE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Di</w:t>
            </w:r>
            <w:r w:rsidR="005423AA">
              <w:rPr>
                <w:rFonts w:ascii="Arial" w:hAnsi="Arial" w:cs="Arial"/>
                <w:sz w:val="24"/>
                <w:szCs w:val="24"/>
              </w:rPr>
              <w:t>d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we explain our decision to the resident?</w:t>
            </w:r>
          </w:p>
        </w:tc>
        <w:tc>
          <w:tcPr>
            <w:tcW w:w="811" w:type="dxa"/>
          </w:tcPr>
          <w:p w14:paraId="543F2030" w14:textId="0896EACE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4C2C0C9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728D3AF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1C8C" w:rsidRPr="00A87135" w14:paraId="6A25DE82" w14:textId="144DA9DB" w:rsidTr="00231C8C">
        <w:tc>
          <w:tcPr>
            <w:tcW w:w="421" w:type="dxa"/>
            <w:shd w:val="clear" w:color="auto" w:fill="FFCCCC"/>
          </w:tcPr>
          <w:p w14:paraId="290A293E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FFCCCC"/>
          </w:tcPr>
          <w:p w14:paraId="05DCF62F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remedies</w:t>
            </w:r>
          </w:p>
        </w:tc>
        <w:tc>
          <w:tcPr>
            <w:tcW w:w="811" w:type="dxa"/>
            <w:shd w:val="clear" w:color="auto" w:fill="FFCCCC"/>
          </w:tcPr>
          <w:p w14:paraId="08DD2791" w14:textId="71CAF872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FFCCCC"/>
          </w:tcPr>
          <w:p w14:paraId="2743ABE3" w14:textId="21A865FC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FFCCCC"/>
          </w:tcPr>
          <w:p w14:paraId="027A02C4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1C8C" w:rsidRPr="00A87135" w14:paraId="456353AB" w14:textId="1DC8C244" w:rsidTr="00231C8C">
        <w:tc>
          <w:tcPr>
            <w:tcW w:w="421" w:type="dxa"/>
          </w:tcPr>
          <w:p w14:paraId="49D60029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1D1040E" w14:textId="59BB72C5" w:rsidR="00231C8C" w:rsidRPr="00A87135" w:rsidRDefault="00231C8C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something has gone wrong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taking appropriate steps to pu</w:t>
            </w:r>
            <w:r w:rsidR="00463D96">
              <w:rPr>
                <w:rFonts w:ascii="Arial" w:hAnsi="Arial" w:cs="Arial"/>
                <w:sz w:val="24"/>
                <w:szCs w:val="24"/>
              </w:rPr>
              <w:t>t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things right?</w:t>
            </w:r>
          </w:p>
        </w:tc>
        <w:tc>
          <w:tcPr>
            <w:tcW w:w="811" w:type="dxa"/>
          </w:tcPr>
          <w:p w14:paraId="3A955ACA" w14:textId="75F2E588" w:rsidR="00231C8C" w:rsidRPr="00A87135" w:rsidRDefault="00132519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0EC8B8B9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A0FEA3" w14:textId="77777777" w:rsidR="00463D96" w:rsidRDefault="00463D96" w:rsidP="00463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FFB905" w14:textId="77777777" w:rsidR="00231C8C" w:rsidRDefault="00463D96" w:rsidP="00463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Keniston’s review will consider how we rectify our mistakes as well as learn from them.</w:t>
            </w:r>
          </w:p>
          <w:p w14:paraId="39D172DD" w14:textId="12559347" w:rsidR="00463D96" w:rsidRPr="00A87135" w:rsidRDefault="00463D96" w:rsidP="00463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1C8C" w:rsidRPr="00A87135" w14:paraId="2E89544E" w14:textId="33304FB1" w:rsidTr="00231C8C">
        <w:tc>
          <w:tcPr>
            <w:tcW w:w="421" w:type="dxa"/>
            <w:shd w:val="clear" w:color="auto" w:fill="FFCCCC"/>
          </w:tcPr>
          <w:p w14:paraId="0E8DA562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FFCCCC"/>
          </w:tcPr>
          <w:p w14:paraId="6B0E6768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Continuous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mprovement </w:t>
            </w:r>
          </w:p>
        </w:tc>
        <w:tc>
          <w:tcPr>
            <w:tcW w:w="811" w:type="dxa"/>
            <w:shd w:val="clear" w:color="auto" w:fill="FFCCCC"/>
          </w:tcPr>
          <w:p w14:paraId="22A1F393" w14:textId="6559DC4E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CCCC"/>
          </w:tcPr>
          <w:p w14:paraId="3A0A0C5E" w14:textId="6016CA40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CCCC"/>
          </w:tcPr>
          <w:p w14:paraId="5F6E171C" w14:textId="77777777" w:rsidR="00231C8C" w:rsidRPr="00A87135" w:rsidRDefault="00231C8C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75822A46" w14:textId="1D7976E6" w:rsidTr="00231C8C">
        <w:tc>
          <w:tcPr>
            <w:tcW w:w="421" w:type="dxa"/>
          </w:tcPr>
          <w:p w14:paraId="65740C3A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1DB8534" w14:textId="125305A1" w:rsidR="00327C55" w:rsidRPr="00A87135" w:rsidRDefault="00327C55" w:rsidP="00463D96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improvements have we made as a result of learning from complaints?</w:t>
            </w:r>
            <w:r w:rsidRPr="00A8713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11" w:type="dxa"/>
            <w:shd w:val="clear" w:color="auto" w:fill="FFFFFF" w:themeFill="background1"/>
          </w:tcPr>
          <w:p w14:paraId="0D921CFF" w14:textId="025C7BFC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96F14EA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14:paraId="483F5FDD" w14:textId="77777777" w:rsidR="00327C5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F631B1" w14:textId="45F2FDB0" w:rsidR="00463D96" w:rsidRDefault="00463D96" w:rsidP="00463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Our review will ensure we record our areas for improvement as a result of complaints made, including publicising our failures, as well as successes.</w:t>
            </w:r>
          </w:p>
          <w:p w14:paraId="15FB2A0C" w14:textId="5F88D16B" w:rsidR="00463D96" w:rsidRDefault="00463D96" w:rsidP="00463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D6E584" w14:textId="3F2794D0" w:rsidR="00463D96" w:rsidRDefault="00463D96" w:rsidP="00463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The review will </w:t>
            </w:r>
            <w:r w:rsidR="007825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also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set out how we will share our lessons learned and improvements </w:t>
            </w:r>
            <w:r w:rsidR="001558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made,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with residents, staff and our Board. </w:t>
            </w:r>
          </w:p>
          <w:p w14:paraId="0EC2EE6C" w14:textId="67414CF2" w:rsidR="007825CC" w:rsidRDefault="007825CC" w:rsidP="00463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31C418" w14:textId="6DF74CC4" w:rsidR="007825CC" w:rsidRDefault="003D3178" w:rsidP="00463D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Code will make a difference to how we respond to complaints.  A full review of our policy and process</w:t>
            </w:r>
            <w:r w:rsidR="0015584A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be completed by 31 March 2021. </w:t>
            </w:r>
          </w:p>
          <w:p w14:paraId="57D31458" w14:textId="6FAC839F" w:rsidR="00132519" w:rsidRPr="00A87135" w:rsidRDefault="00132519" w:rsidP="0013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36B8AD64" w14:textId="57C0560C" w:rsidTr="00231C8C">
        <w:tc>
          <w:tcPr>
            <w:tcW w:w="421" w:type="dxa"/>
          </w:tcPr>
          <w:p w14:paraId="1D9CB465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FC14F00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do we share these lessons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with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14:paraId="56007157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8F53D" w14:textId="77777777" w:rsidR="00327C55" w:rsidRPr="00A87135" w:rsidRDefault="00327C55" w:rsidP="00077488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A87135">
              <w:rPr>
                <w:rFonts w:ascii="Arial" w:hAnsi="Arial" w:cs="Arial"/>
                <w:sz w:val="24"/>
                <w:szCs w:val="24"/>
              </w:rPr>
              <w:t>esidents?</w:t>
            </w:r>
          </w:p>
          <w:p w14:paraId="74B50ECE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5F962" w14:textId="77777777" w:rsidR="00327C55" w:rsidRPr="00A87135" w:rsidRDefault="00327C55" w:rsidP="00077488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lastRenderedPageBreak/>
              <w:t>the board/governing body?</w:t>
            </w:r>
          </w:p>
          <w:p w14:paraId="3D3D0AE1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73141" w14:textId="77777777" w:rsidR="00327C55" w:rsidRPr="00A87135" w:rsidRDefault="00327C55" w:rsidP="00077488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nnual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A87135">
              <w:rPr>
                <w:rFonts w:ascii="Arial" w:hAnsi="Arial" w:cs="Arial"/>
                <w:sz w:val="24"/>
                <w:szCs w:val="24"/>
              </w:rPr>
              <w:t>eport?</w:t>
            </w:r>
          </w:p>
          <w:p w14:paraId="146B275C" w14:textId="77777777" w:rsidR="00327C55" w:rsidRPr="00A87135" w:rsidRDefault="00327C55" w:rsidP="00132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6DD1A1D3" w14:textId="310D237A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E3A1EB4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14:paraId="08B201A6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60693926" w14:textId="2FF5F760" w:rsidTr="00231C8C">
        <w:trPr>
          <w:trHeight w:val="806"/>
        </w:trPr>
        <w:tc>
          <w:tcPr>
            <w:tcW w:w="421" w:type="dxa"/>
          </w:tcPr>
          <w:p w14:paraId="65E0B289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82E3078" w14:textId="7777777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Has the Code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made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a difference to how we respond to complaints?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14:paraId="1F0671B8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554558B7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A1FEEF3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C55" w:rsidRPr="00A87135" w14:paraId="1CA80BBA" w14:textId="061EA84A" w:rsidTr="00327C55">
        <w:trPr>
          <w:trHeight w:val="806"/>
        </w:trPr>
        <w:tc>
          <w:tcPr>
            <w:tcW w:w="421" w:type="dxa"/>
          </w:tcPr>
          <w:p w14:paraId="3FC24A62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BAC7ACE" w14:textId="77777777" w:rsidR="00327C5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What changes have we made? </w:t>
            </w:r>
          </w:p>
          <w:p w14:paraId="5BCEB30B" w14:textId="4ABFA3B7" w:rsidR="00327C55" w:rsidRPr="00A87135" w:rsidRDefault="00327C55" w:rsidP="00077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23B7A050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68DE571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7CAAC" w:themeFill="accent2" w:themeFillTint="66"/>
          </w:tcPr>
          <w:p w14:paraId="612AC159" w14:textId="77777777" w:rsidR="00327C55" w:rsidRPr="00A87135" w:rsidRDefault="00327C55" w:rsidP="0007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9175B88" w14:textId="77777777" w:rsidR="00AA2A1E" w:rsidRDefault="00AA2A1E"/>
    <w:sectPr w:rsidR="00AA2A1E" w:rsidSect="00967E0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504F4" w14:textId="77777777" w:rsidR="00E12EC6" w:rsidRDefault="00E12EC6">
      <w:pPr>
        <w:spacing w:after="0" w:line="240" w:lineRule="auto"/>
      </w:pPr>
      <w:r>
        <w:separator/>
      </w:r>
    </w:p>
  </w:endnote>
  <w:endnote w:type="continuationSeparator" w:id="0">
    <w:p w14:paraId="1F74BED1" w14:textId="77777777" w:rsidR="00E12EC6" w:rsidRDefault="00E1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0E64" w14:textId="77777777" w:rsidR="00E46FE7" w:rsidRDefault="00E46F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2DAE6B2" w14:textId="77777777" w:rsidR="00E46FE7" w:rsidRDefault="00E46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2A5A" w14:textId="77777777" w:rsidR="00E12EC6" w:rsidRDefault="00E12EC6">
      <w:pPr>
        <w:spacing w:after="0" w:line="240" w:lineRule="auto"/>
      </w:pPr>
      <w:r>
        <w:separator/>
      </w:r>
    </w:p>
  </w:footnote>
  <w:footnote w:type="continuationSeparator" w:id="0">
    <w:p w14:paraId="4E5BE021" w14:textId="77777777" w:rsidR="00E12EC6" w:rsidRDefault="00E12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75D"/>
    <w:multiLevelType w:val="hybridMultilevel"/>
    <w:tmpl w:val="4D96F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92391"/>
    <w:multiLevelType w:val="hybridMultilevel"/>
    <w:tmpl w:val="69460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A563D"/>
    <w:multiLevelType w:val="hybridMultilevel"/>
    <w:tmpl w:val="64906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24492"/>
    <w:multiLevelType w:val="hybridMultilevel"/>
    <w:tmpl w:val="C1102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8475B"/>
    <w:multiLevelType w:val="hybridMultilevel"/>
    <w:tmpl w:val="951A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F44D0"/>
    <w:multiLevelType w:val="hybridMultilevel"/>
    <w:tmpl w:val="5B461810"/>
    <w:lvl w:ilvl="0" w:tplc="080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68D48F7"/>
    <w:multiLevelType w:val="hybridMultilevel"/>
    <w:tmpl w:val="225E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2C33"/>
    <w:multiLevelType w:val="multilevel"/>
    <w:tmpl w:val="D83ADA16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AA0235D"/>
    <w:multiLevelType w:val="hybridMultilevel"/>
    <w:tmpl w:val="C740601C"/>
    <w:lvl w:ilvl="0" w:tplc="0809001B">
      <w:start w:val="1"/>
      <w:numFmt w:val="lowerRoman"/>
      <w:lvlText w:val="%1."/>
      <w:lvlJc w:val="right"/>
      <w:pPr>
        <w:ind w:left="135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1AC7938"/>
    <w:multiLevelType w:val="multilevel"/>
    <w:tmpl w:val="4CA4A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254E4FB8"/>
    <w:multiLevelType w:val="hybridMultilevel"/>
    <w:tmpl w:val="227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0BA"/>
    <w:multiLevelType w:val="multilevel"/>
    <w:tmpl w:val="EF122E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D7B7FC3"/>
    <w:multiLevelType w:val="hybridMultilevel"/>
    <w:tmpl w:val="90D82BFE"/>
    <w:lvl w:ilvl="0" w:tplc="CA825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726C7"/>
    <w:multiLevelType w:val="multilevel"/>
    <w:tmpl w:val="B30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A2E9A"/>
    <w:multiLevelType w:val="multilevel"/>
    <w:tmpl w:val="FEA000B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5" w15:restartNumberingAfterBreak="0">
    <w:nsid w:val="36F64CE1"/>
    <w:multiLevelType w:val="hybridMultilevel"/>
    <w:tmpl w:val="3296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12907"/>
    <w:multiLevelType w:val="hybridMultilevel"/>
    <w:tmpl w:val="5A9CAC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963FA"/>
    <w:multiLevelType w:val="hybridMultilevel"/>
    <w:tmpl w:val="762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460E46"/>
    <w:multiLevelType w:val="multilevel"/>
    <w:tmpl w:val="3CA6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720CF2"/>
    <w:multiLevelType w:val="hybridMultilevel"/>
    <w:tmpl w:val="83EC8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09AD"/>
    <w:multiLevelType w:val="hybridMultilevel"/>
    <w:tmpl w:val="EA3A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2EFE"/>
    <w:multiLevelType w:val="hybridMultilevel"/>
    <w:tmpl w:val="F364F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1B28BC"/>
    <w:multiLevelType w:val="hybridMultilevel"/>
    <w:tmpl w:val="28383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D50690"/>
    <w:multiLevelType w:val="multilevel"/>
    <w:tmpl w:val="CC2C5454"/>
    <w:lvl w:ilvl="0">
      <w:start w:val="3"/>
      <w:numFmt w:val="decimal"/>
      <w:lvlText w:val="%1"/>
      <w:lvlJc w:val="left"/>
      <w:pPr>
        <w:ind w:left="460" w:hanging="4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6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11F4C60"/>
    <w:multiLevelType w:val="multilevel"/>
    <w:tmpl w:val="EAB84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  <w:u w:val="none"/>
      </w:rPr>
    </w:lvl>
  </w:abstractNum>
  <w:abstractNum w:abstractNumId="25" w15:restartNumberingAfterBreak="0">
    <w:nsid w:val="5FC25AD7"/>
    <w:multiLevelType w:val="hybridMultilevel"/>
    <w:tmpl w:val="1BBE8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2541FC"/>
    <w:multiLevelType w:val="hybridMultilevel"/>
    <w:tmpl w:val="BDECA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CE4FD7"/>
    <w:multiLevelType w:val="hybridMultilevel"/>
    <w:tmpl w:val="5E9A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AA402C"/>
    <w:multiLevelType w:val="multilevel"/>
    <w:tmpl w:val="EAB847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b w:val="0"/>
        <w:u w:val="none"/>
      </w:rPr>
    </w:lvl>
  </w:abstractNum>
  <w:abstractNum w:abstractNumId="29" w15:restartNumberingAfterBreak="0">
    <w:nsid w:val="74134A11"/>
    <w:multiLevelType w:val="multilevel"/>
    <w:tmpl w:val="88BE7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758D7133"/>
    <w:multiLevelType w:val="multilevel"/>
    <w:tmpl w:val="12F20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1" w15:restartNumberingAfterBreak="0">
    <w:nsid w:val="77D922B1"/>
    <w:multiLevelType w:val="hybridMultilevel"/>
    <w:tmpl w:val="42FE9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8"/>
  </w:num>
  <w:num w:numId="4">
    <w:abstractNumId w:val="5"/>
  </w:num>
  <w:num w:numId="5">
    <w:abstractNumId w:val="31"/>
  </w:num>
  <w:num w:numId="6">
    <w:abstractNumId w:val="20"/>
  </w:num>
  <w:num w:numId="7">
    <w:abstractNumId w:val="15"/>
  </w:num>
  <w:num w:numId="8">
    <w:abstractNumId w:val="25"/>
  </w:num>
  <w:num w:numId="9">
    <w:abstractNumId w:val="2"/>
  </w:num>
  <w:num w:numId="10">
    <w:abstractNumId w:val="27"/>
  </w:num>
  <w:num w:numId="11">
    <w:abstractNumId w:val="22"/>
  </w:num>
  <w:num w:numId="12">
    <w:abstractNumId w:val="7"/>
  </w:num>
  <w:num w:numId="13">
    <w:abstractNumId w:val="21"/>
  </w:num>
  <w:num w:numId="14">
    <w:abstractNumId w:val="0"/>
  </w:num>
  <w:num w:numId="15">
    <w:abstractNumId w:val="1"/>
  </w:num>
  <w:num w:numId="16">
    <w:abstractNumId w:val="11"/>
  </w:num>
  <w:num w:numId="17">
    <w:abstractNumId w:val="23"/>
  </w:num>
  <w:num w:numId="18">
    <w:abstractNumId w:val="24"/>
  </w:num>
  <w:num w:numId="19">
    <w:abstractNumId w:val="26"/>
  </w:num>
  <w:num w:numId="20">
    <w:abstractNumId w:val="4"/>
  </w:num>
  <w:num w:numId="21">
    <w:abstractNumId w:val="13"/>
  </w:num>
  <w:num w:numId="22">
    <w:abstractNumId w:val="6"/>
  </w:num>
  <w:num w:numId="23">
    <w:abstractNumId w:val="16"/>
  </w:num>
  <w:num w:numId="24">
    <w:abstractNumId w:val="18"/>
  </w:num>
  <w:num w:numId="25">
    <w:abstractNumId w:val="3"/>
  </w:num>
  <w:num w:numId="26">
    <w:abstractNumId w:val="30"/>
  </w:num>
  <w:num w:numId="27">
    <w:abstractNumId w:val="14"/>
  </w:num>
  <w:num w:numId="28">
    <w:abstractNumId w:val="12"/>
  </w:num>
  <w:num w:numId="29">
    <w:abstractNumId w:val="29"/>
  </w:num>
  <w:num w:numId="30">
    <w:abstractNumId w:val="9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6"/>
    <w:rsid w:val="00010E85"/>
    <w:rsid w:val="000427F6"/>
    <w:rsid w:val="0005763C"/>
    <w:rsid w:val="00061821"/>
    <w:rsid w:val="00067035"/>
    <w:rsid w:val="00084267"/>
    <w:rsid w:val="000857ED"/>
    <w:rsid w:val="0008689D"/>
    <w:rsid w:val="00087092"/>
    <w:rsid w:val="000A0A6C"/>
    <w:rsid w:val="000B3C22"/>
    <w:rsid w:val="000B691C"/>
    <w:rsid w:val="000C374A"/>
    <w:rsid w:val="00104662"/>
    <w:rsid w:val="00132519"/>
    <w:rsid w:val="00134085"/>
    <w:rsid w:val="0015584A"/>
    <w:rsid w:val="001B5A62"/>
    <w:rsid w:val="001B65FF"/>
    <w:rsid w:val="001E11D8"/>
    <w:rsid w:val="001E37E3"/>
    <w:rsid w:val="001E7B56"/>
    <w:rsid w:val="001F3B59"/>
    <w:rsid w:val="001F6A1F"/>
    <w:rsid w:val="00200F95"/>
    <w:rsid w:val="00205A7A"/>
    <w:rsid w:val="00217355"/>
    <w:rsid w:val="00226EC5"/>
    <w:rsid w:val="00231C8C"/>
    <w:rsid w:val="00271684"/>
    <w:rsid w:val="00280DBB"/>
    <w:rsid w:val="002876F2"/>
    <w:rsid w:val="002B6179"/>
    <w:rsid w:val="002C4E14"/>
    <w:rsid w:val="002E4C11"/>
    <w:rsid w:val="002F3FE6"/>
    <w:rsid w:val="0031190E"/>
    <w:rsid w:val="00315110"/>
    <w:rsid w:val="00325863"/>
    <w:rsid w:val="00327C55"/>
    <w:rsid w:val="003706D6"/>
    <w:rsid w:val="003979C4"/>
    <w:rsid w:val="003A3A60"/>
    <w:rsid w:val="003A7227"/>
    <w:rsid w:val="003B7402"/>
    <w:rsid w:val="003D3178"/>
    <w:rsid w:val="003D7E8C"/>
    <w:rsid w:val="00407273"/>
    <w:rsid w:val="00417BFC"/>
    <w:rsid w:val="004424AD"/>
    <w:rsid w:val="00453A54"/>
    <w:rsid w:val="00463D96"/>
    <w:rsid w:val="004734AB"/>
    <w:rsid w:val="0048676A"/>
    <w:rsid w:val="00492042"/>
    <w:rsid w:val="004A1788"/>
    <w:rsid w:val="004A2EAE"/>
    <w:rsid w:val="004A4DD4"/>
    <w:rsid w:val="004D1037"/>
    <w:rsid w:val="004D5662"/>
    <w:rsid w:val="004E6963"/>
    <w:rsid w:val="00524B80"/>
    <w:rsid w:val="00533C3F"/>
    <w:rsid w:val="005423AA"/>
    <w:rsid w:val="00545385"/>
    <w:rsid w:val="005471BE"/>
    <w:rsid w:val="00551AE4"/>
    <w:rsid w:val="005728AC"/>
    <w:rsid w:val="00580592"/>
    <w:rsid w:val="005A144C"/>
    <w:rsid w:val="005E53F4"/>
    <w:rsid w:val="005E604D"/>
    <w:rsid w:val="005F2182"/>
    <w:rsid w:val="006079F3"/>
    <w:rsid w:val="00620630"/>
    <w:rsid w:val="00621FBC"/>
    <w:rsid w:val="006300C9"/>
    <w:rsid w:val="0067673D"/>
    <w:rsid w:val="00682030"/>
    <w:rsid w:val="00684349"/>
    <w:rsid w:val="006A0226"/>
    <w:rsid w:val="006A3C47"/>
    <w:rsid w:val="006A6E91"/>
    <w:rsid w:val="006C7618"/>
    <w:rsid w:val="006E2B93"/>
    <w:rsid w:val="007010EC"/>
    <w:rsid w:val="0070288F"/>
    <w:rsid w:val="00771000"/>
    <w:rsid w:val="007825CC"/>
    <w:rsid w:val="00787865"/>
    <w:rsid w:val="00787C27"/>
    <w:rsid w:val="007917C7"/>
    <w:rsid w:val="007A435D"/>
    <w:rsid w:val="007E7793"/>
    <w:rsid w:val="007F45A2"/>
    <w:rsid w:val="00823608"/>
    <w:rsid w:val="008361A7"/>
    <w:rsid w:val="00863592"/>
    <w:rsid w:val="00863DD0"/>
    <w:rsid w:val="00881CD9"/>
    <w:rsid w:val="008865BD"/>
    <w:rsid w:val="00892431"/>
    <w:rsid w:val="008A22C7"/>
    <w:rsid w:val="008A5A0B"/>
    <w:rsid w:val="008C2BEF"/>
    <w:rsid w:val="008D2D66"/>
    <w:rsid w:val="008E5D11"/>
    <w:rsid w:val="008E7A42"/>
    <w:rsid w:val="008F69FB"/>
    <w:rsid w:val="00900BAD"/>
    <w:rsid w:val="009015F8"/>
    <w:rsid w:val="009060BF"/>
    <w:rsid w:val="00945187"/>
    <w:rsid w:val="00956005"/>
    <w:rsid w:val="00967E0D"/>
    <w:rsid w:val="00993CF1"/>
    <w:rsid w:val="00996E24"/>
    <w:rsid w:val="009A0BFC"/>
    <w:rsid w:val="009B79F8"/>
    <w:rsid w:val="00A27C01"/>
    <w:rsid w:val="00A418F5"/>
    <w:rsid w:val="00A52236"/>
    <w:rsid w:val="00A60CF2"/>
    <w:rsid w:val="00A61A6D"/>
    <w:rsid w:val="00A72AAB"/>
    <w:rsid w:val="00A7796D"/>
    <w:rsid w:val="00A87135"/>
    <w:rsid w:val="00AA2A1E"/>
    <w:rsid w:val="00AB66DE"/>
    <w:rsid w:val="00B10662"/>
    <w:rsid w:val="00B27D4E"/>
    <w:rsid w:val="00B56A9B"/>
    <w:rsid w:val="00B66393"/>
    <w:rsid w:val="00B76672"/>
    <w:rsid w:val="00B95CA8"/>
    <w:rsid w:val="00BA0196"/>
    <w:rsid w:val="00BD7388"/>
    <w:rsid w:val="00BE198E"/>
    <w:rsid w:val="00BE247A"/>
    <w:rsid w:val="00BE630E"/>
    <w:rsid w:val="00BF5BF2"/>
    <w:rsid w:val="00C20F3D"/>
    <w:rsid w:val="00C428A3"/>
    <w:rsid w:val="00C53D55"/>
    <w:rsid w:val="00CA6F5C"/>
    <w:rsid w:val="00CE5759"/>
    <w:rsid w:val="00CF26F5"/>
    <w:rsid w:val="00D06852"/>
    <w:rsid w:val="00D441D6"/>
    <w:rsid w:val="00D50E9C"/>
    <w:rsid w:val="00D5257A"/>
    <w:rsid w:val="00D60D30"/>
    <w:rsid w:val="00D8576B"/>
    <w:rsid w:val="00D85EC3"/>
    <w:rsid w:val="00DD4C69"/>
    <w:rsid w:val="00DD718C"/>
    <w:rsid w:val="00E12EC6"/>
    <w:rsid w:val="00E25AC0"/>
    <w:rsid w:val="00E46FE7"/>
    <w:rsid w:val="00E67D96"/>
    <w:rsid w:val="00E7695C"/>
    <w:rsid w:val="00E81994"/>
    <w:rsid w:val="00E8564D"/>
    <w:rsid w:val="00E877E1"/>
    <w:rsid w:val="00E91E0E"/>
    <w:rsid w:val="00E964A3"/>
    <w:rsid w:val="00E97FEC"/>
    <w:rsid w:val="00EA558F"/>
    <w:rsid w:val="00EA77BC"/>
    <w:rsid w:val="00EB68F4"/>
    <w:rsid w:val="00EC4BAA"/>
    <w:rsid w:val="00ED6D2B"/>
    <w:rsid w:val="00EF0027"/>
    <w:rsid w:val="00F43E42"/>
    <w:rsid w:val="00F728FE"/>
    <w:rsid w:val="00F74F3B"/>
    <w:rsid w:val="00F90E75"/>
    <w:rsid w:val="00F96532"/>
    <w:rsid w:val="00FE1496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979"/>
  <w15:chartTrackingRefBased/>
  <w15:docId w15:val="{62DFC0FA-52F3-4AFD-B4B5-AE0CE62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3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52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2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22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236"/>
    <w:rPr>
      <w:rFonts w:cs="Times New Roman"/>
      <w:color w:val="0563C1" w:themeColor="hyperlink"/>
      <w:u w:val="single"/>
    </w:rPr>
  </w:style>
  <w:style w:type="paragraph" w:customStyle="1" w:styleId="xmsonormal">
    <w:name w:val="x_msonormal"/>
    <w:basedOn w:val="Normal"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71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Foxall</dc:creator>
  <cp:keywords/>
  <dc:description/>
  <cp:lastModifiedBy>Lynn Russ</cp:lastModifiedBy>
  <cp:revision>2</cp:revision>
  <cp:lastPrinted>2020-07-06T10:29:00Z</cp:lastPrinted>
  <dcterms:created xsi:type="dcterms:W3CDTF">2020-12-24T12:10:00Z</dcterms:created>
  <dcterms:modified xsi:type="dcterms:W3CDTF">2020-12-24T12:10:00Z</dcterms:modified>
</cp:coreProperties>
</file>