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601" w:type="dxa"/>
        <w:tblLook w:val="04A0" w:firstRow="1" w:lastRow="0" w:firstColumn="1" w:lastColumn="0" w:noHBand="0" w:noVBand="1"/>
      </w:tblPr>
      <w:tblGrid>
        <w:gridCol w:w="1242"/>
        <w:gridCol w:w="1284"/>
        <w:gridCol w:w="1468"/>
        <w:gridCol w:w="11599"/>
      </w:tblGrid>
      <w:tr w:rsidR="00444E5D" w:rsidTr="0070192C">
        <w:tc>
          <w:tcPr>
            <w:tcW w:w="15593" w:type="dxa"/>
            <w:gridSpan w:val="4"/>
            <w:shd w:val="clear" w:color="auto" w:fill="009999"/>
          </w:tcPr>
          <w:p w:rsidR="00444E5D" w:rsidRPr="00A348EE" w:rsidRDefault="00444E5D" w:rsidP="00A348EE">
            <w:pPr>
              <w:jc w:val="center"/>
              <w:rPr>
                <w:b/>
                <w:color w:val="FFFFFF" w:themeColor="background1"/>
                <w:sz w:val="32"/>
                <w:szCs w:val="32"/>
              </w:rPr>
            </w:pPr>
            <w:bookmarkStart w:id="0" w:name="_GoBack"/>
            <w:bookmarkEnd w:id="0"/>
            <w:r w:rsidRPr="00A348EE">
              <w:rPr>
                <w:b/>
                <w:color w:val="FFFFFF" w:themeColor="background1"/>
                <w:sz w:val="32"/>
                <w:szCs w:val="32"/>
              </w:rPr>
              <w:t xml:space="preserve">Resident Satisfaction Survey at </w:t>
            </w:r>
            <w:r w:rsidR="00FA0FF6">
              <w:rPr>
                <w:b/>
                <w:color w:val="FFFFFF" w:themeColor="background1"/>
                <w:sz w:val="32"/>
                <w:szCs w:val="32"/>
              </w:rPr>
              <w:t>Lyham Road</w:t>
            </w:r>
          </w:p>
          <w:p w:rsidR="00444E5D" w:rsidRDefault="00444E5D"/>
        </w:tc>
      </w:tr>
      <w:tr w:rsidR="00444E5D" w:rsidRPr="00AC1CA0" w:rsidTr="0070192C">
        <w:tc>
          <w:tcPr>
            <w:tcW w:w="1242" w:type="dxa"/>
          </w:tcPr>
          <w:p w:rsidR="00AC1CA0" w:rsidRPr="00AC1CA0" w:rsidRDefault="00AC1CA0">
            <w:pPr>
              <w:rPr>
                <w:b/>
              </w:rPr>
            </w:pPr>
          </w:p>
          <w:p w:rsidR="00444E5D" w:rsidRPr="00AC1CA0" w:rsidRDefault="00444E5D">
            <w:pPr>
              <w:rPr>
                <w:b/>
              </w:rPr>
            </w:pPr>
            <w:r w:rsidRPr="00AC1CA0">
              <w:rPr>
                <w:b/>
              </w:rPr>
              <w:t>Item</w:t>
            </w:r>
          </w:p>
        </w:tc>
        <w:tc>
          <w:tcPr>
            <w:tcW w:w="1284" w:type="dxa"/>
          </w:tcPr>
          <w:p w:rsidR="00444E5D" w:rsidRPr="00AC1CA0" w:rsidRDefault="00AC1CA0">
            <w:pPr>
              <w:rPr>
                <w:b/>
              </w:rPr>
            </w:pPr>
            <w:r w:rsidRPr="00AC1CA0">
              <w:rPr>
                <w:b/>
              </w:rPr>
              <w:t>% S</w:t>
            </w:r>
            <w:r w:rsidR="00444E5D" w:rsidRPr="00AC1CA0">
              <w:rPr>
                <w:b/>
              </w:rPr>
              <w:t xml:space="preserve">atisfaction </w:t>
            </w:r>
          </w:p>
        </w:tc>
        <w:tc>
          <w:tcPr>
            <w:tcW w:w="1468" w:type="dxa"/>
          </w:tcPr>
          <w:p w:rsidR="00444E5D" w:rsidRPr="00AC1CA0" w:rsidRDefault="00444E5D">
            <w:pPr>
              <w:rPr>
                <w:b/>
              </w:rPr>
            </w:pPr>
            <w:r w:rsidRPr="00AC1CA0">
              <w:rPr>
                <w:b/>
              </w:rPr>
              <w:t>Improvement from 2014</w:t>
            </w:r>
          </w:p>
        </w:tc>
        <w:tc>
          <w:tcPr>
            <w:tcW w:w="11599" w:type="dxa"/>
          </w:tcPr>
          <w:p w:rsidR="00AC1CA0" w:rsidRPr="00AC1CA0" w:rsidRDefault="00AC1CA0">
            <w:pPr>
              <w:rPr>
                <w:b/>
              </w:rPr>
            </w:pPr>
          </w:p>
          <w:p w:rsidR="00444E5D" w:rsidRPr="00AC1CA0" w:rsidRDefault="00444E5D">
            <w:pPr>
              <w:rPr>
                <w:b/>
              </w:rPr>
            </w:pPr>
            <w:r w:rsidRPr="00AC1CA0">
              <w:rPr>
                <w:b/>
              </w:rPr>
              <w:t>Comments</w:t>
            </w:r>
          </w:p>
        </w:tc>
      </w:tr>
      <w:tr w:rsidR="00444E5D" w:rsidTr="0070192C">
        <w:tc>
          <w:tcPr>
            <w:tcW w:w="1242" w:type="dxa"/>
          </w:tcPr>
          <w:p w:rsidR="00C40D30" w:rsidRDefault="00C40D30"/>
          <w:p w:rsidR="00C40D30" w:rsidRDefault="00C40D30"/>
          <w:p w:rsidR="00444E5D" w:rsidRDefault="00444E5D">
            <w:r>
              <w:t>Cleaning</w:t>
            </w:r>
          </w:p>
        </w:tc>
        <w:tc>
          <w:tcPr>
            <w:tcW w:w="1284" w:type="dxa"/>
          </w:tcPr>
          <w:p w:rsidR="00C40D30" w:rsidRDefault="00C40D30"/>
          <w:p w:rsidR="00C40D30" w:rsidRDefault="00C40D30"/>
          <w:p w:rsidR="00444E5D" w:rsidRDefault="00756D0E">
            <w:r>
              <w:t>51%</w:t>
            </w:r>
          </w:p>
        </w:tc>
        <w:tc>
          <w:tcPr>
            <w:tcW w:w="1468" w:type="dxa"/>
          </w:tcPr>
          <w:p w:rsidR="00C40D30" w:rsidRDefault="00C40D30" w:rsidP="00444E5D">
            <w:pPr>
              <w:jc w:val="center"/>
              <w:rPr>
                <w:noProof/>
                <w:lang w:eastAsia="en-GB"/>
              </w:rPr>
            </w:pPr>
          </w:p>
          <w:p w:rsidR="00444E5D" w:rsidRDefault="00444E5D" w:rsidP="00444E5D">
            <w:pPr>
              <w:jc w:val="center"/>
            </w:pPr>
            <w:r>
              <w:rPr>
                <w:noProof/>
                <w:lang w:eastAsia="en-GB"/>
              </w:rPr>
              <w:drawing>
                <wp:inline distT="0" distB="0" distL="0" distR="0" wp14:anchorId="0F1C4620" wp14:editId="4ABADFFD">
                  <wp:extent cx="518160" cy="37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FA0FF6" w:rsidRPr="00CF5D22" w:rsidRDefault="0070192C" w:rsidP="00756D0E">
            <w:r>
              <w:t>S</w:t>
            </w:r>
            <w:r w:rsidR="00C40D30">
              <w:t>atisfaction with cleaning has improved</w:t>
            </w:r>
            <w:r w:rsidR="00FA0FF6">
              <w:t xml:space="preserve"> </w:t>
            </w:r>
            <w:r w:rsidR="00CF5D22">
              <w:t>slightly</w:t>
            </w:r>
            <w:r w:rsidR="00FA0FF6">
              <w:t xml:space="preserve"> with the new cleaners</w:t>
            </w:r>
            <w:r w:rsidR="00C40D30">
              <w:t xml:space="preserve">, </w:t>
            </w:r>
            <w:r>
              <w:t xml:space="preserve">but we are </w:t>
            </w:r>
            <w:r w:rsidR="00C40D30">
              <w:t>disappointed that it doesn’t reac</w:t>
            </w:r>
            <w:r w:rsidR="00756D0E">
              <w:t xml:space="preserve">h the required standard of 80%.  </w:t>
            </w:r>
            <w:r w:rsidR="00C523C2">
              <w:t xml:space="preserve">The Housing Officer has asked the Cleaners to attend to litter picking behind the block no.s 266-270.  It was reported that the garage area smells so the cleaner is asked to check the area. </w:t>
            </w:r>
            <w:r w:rsidR="00756D0E">
              <w:t xml:space="preserve">  </w:t>
            </w:r>
            <w:r w:rsidR="00FA0FF6">
              <w:t>T</w:t>
            </w:r>
            <w:r w:rsidR="00C523C2" w:rsidRPr="00C523C2">
              <w:t>he canopy to the same block was last cleaned in November 2016.</w:t>
            </w:r>
            <w:r w:rsidR="00CF5D22">
              <w:t xml:space="preserve">  The cleaning and gardening specification is attached, to clarify the frequency of visits and duties. </w:t>
            </w:r>
          </w:p>
        </w:tc>
      </w:tr>
      <w:tr w:rsidR="00444E5D" w:rsidTr="0070192C">
        <w:trPr>
          <w:trHeight w:val="808"/>
        </w:trPr>
        <w:tc>
          <w:tcPr>
            <w:tcW w:w="1242" w:type="dxa"/>
          </w:tcPr>
          <w:p w:rsidR="00A348EE" w:rsidRDefault="00A348EE"/>
          <w:p w:rsidR="00444E5D" w:rsidRDefault="00444E5D">
            <w:r>
              <w:t>Gardening</w:t>
            </w:r>
          </w:p>
        </w:tc>
        <w:tc>
          <w:tcPr>
            <w:tcW w:w="1284" w:type="dxa"/>
          </w:tcPr>
          <w:p w:rsidR="00A348EE" w:rsidRDefault="00A348EE"/>
          <w:p w:rsidR="00444E5D" w:rsidRDefault="00756D0E">
            <w:r>
              <w:t>88</w:t>
            </w:r>
            <w:r w:rsidR="00444E5D">
              <w:t>%</w:t>
            </w:r>
          </w:p>
        </w:tc>
        <w:tc>
          <w:tcPr>
            <w:tcW w:w="1468" w:type="dxa"/>
          </w:tcPr>
          <w:p w:rsidR="00C40D30" w:rsidRDefault="00C40D30" w:rsidP="00444E5D">
            <w:pPr>
              <w:jc w:val="center"/>
            </w:pPr>
          </w:p>
          <w:p w:rsidR="00444E5D" w:rsidRDefault="00756D0E" w:rsidP="00A348EE">
            <w:pPr>
              <w:jc w:val="center"/>
            </w:pPr>
            <w:r>
              <w:rPr>
                <w:noProof/>
                <w:lang w:eastAsia="en-GB"/>
              </w:rPr>
              <w:drawing>
                <wp:inline distT="0" distB="0" distL="0" distR="0" wp14:anchorId="7E2FC6BF" wp14:editId="09E8856D">
                  <wp:extent cx="518160" cy="373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756D0E" w:rsidRPr="00756D0E" w:rsidRDefault="00756D0E" w:rsidP="00CF5D22">
            <w:pPr>
              <w:rPr>
                <w:color w:val="FF0000"/>
              </w:rPr>
            </w:pPr>
            <w:r>
              <w:t xml:space="preserve">The satisfaction has improved with the gardening, although it is acknowledged that residents are disappointed with the </w:t>
            </w:r>
            <w:r w:rsidR="00FA0FF6">
              <w:t xml:space="preserve">actual </w:t>
            </w:r>
            <w:r>
              <w:t>garden</w:t>
            </w:r>
            <w:r w:rsidR="00FA0FF6">
              <w:t xml:space="preserve"> rather than the gardening</w:t>
            </w:r>
            <w:r w:rsidR="00CF5D22">
              <w:t>, in</w:t>
            </w:r>
            <w:r>
              <w:t xml:space="preserve"> that there </w:t>
            </w:r>
            <w:r w:rsidR="00CF5D22">
              <w:t>are</w:t>
            </w:r>
            <w:r>
              <w:t xml:space="preserve"> not enough </w:t>
            </w:r>
            <w:r w:rsidR="00CF5D22">
              <w:t>colours</w:t>
            </w:r>
            <w:r>
              <w:t xml:space="preserve">.  </w:t>
            </w:r>
            <w:r w:rsidR="00CF5D22">
              <w:t xml:space="preserve">The grounds contractor will be planting bulbs soon to create more colours.  We are also seeking a quote to clear and replant the main central bed. </w:t>
            </w:r>
          </w:p>
        </w:tc>
      </w:tr>
      <w:tr w:rsidR="00444E5D" w:rsidTr="0070192C">
        <w:tc>
          <w:tcPr>
            <w:tcW w:w="1242" w:type="dxa"/>
          </w:tcPr>
          <w:p w:rsidR="00C40D30" w:rsidRDefault="00C40D30"/>
          <w:p w:rsidR="00444E5D" w:rsidRDefault="00444E5D">
            <w:r>
              <w:t xml:space="preserve">Communal </w:t>
            </w:r>
          </w:p>
          <w:p w:rsidR="00444E5D" w:rsidRDefault="00444E5D">
            <w:r>
              <w:t>Lighting</w:t>
            </w:r>
          </w:p>
          <w:p w:rsidR="00C40D30" w:rsidRDefault="00C40D30"/>
        </w:tc>
        <w:tc>
          <w:tcPr>
            <w:tcW w:w="1284" w:type="dxa"/>
          </w:tcPr>
          <w:p w:rsidR="00C40D30" w:rsidRDefault="00C40D30"/>
          <w:p w:rsidR="00444E5D" w:rsidRDefault="00756D0E">
            <w:r>
              <w:t>75</w:t>
            </w:r>
            <w:r w:rsidR="00444E5D">
              <w:t>%</w:t>
            </w:r>
          </w:p>
        </w:tc>
        <w:tc>
          <w:tcPr>
            <w:tcW w:w="1468" w:type="dxa"/>
          </w:tcPr>
          <w:p w:rsidR="00C40D30" w:rsidRDefault="00C40D30" w:rsidP="00444E5D">
            <w:pPr>
              <w:jc w:val="center"/>
              <w:rPr>
                <w:noProof/>
                <w:lang w:eastAsia="en-GB"/>
              </w:rPr>
            </w:pPr>
          </w:p>
          <w:p w:rsidR="00444E5D" w:rsidRDefault="00756D0E" w:rsidP="00444E5D">
            <w:pPr>
              <w:jc w:val="center"/>
            </w:pPr>
            <w:r>
              <w:rPr>
                <w:noProof/>
                <w:lang w:eastAsia="en-GB"/>
              </w:rPr>
              <w:drawing>
                <wp:inline distT="0" distB="0" distL="0" distR="0" wp14:anchorId="385359C6" wp14:editId="70A7DD17">
                  <wp:extent cx="518160" cy="373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Default="00C523C2" w:rsidP="00756D0E">
            <w:r>
              <w:t>Some residents reported that at night it seems quite dark, although it couldn’t</w:t>
            </w:r>
            <w:r w:rsidR="00FA0FF6">
              <w:t xml:space="preserve"> </w:t>
            </w:r>
            <w:r>
              <w:t xml:space="preserve">be ascertained if there is no lighting, dim lighting or some bulbs were out.  We understand that the bulbs go quite frequently although they are replaced quite quickly.  Property services have been asked to look into this. </w:t>
            </w:r>
          </w:p>
        </w:tc>
      </w:tr>
      <w:tr w:rsidR="00444E5D" w:rsidTr="0070192C">
        <w:tc>
          <w:tcPr>
            <w:tcW w:w="1242" w:type="dxa"/>
          </w:tcPr>
          <w:p w:rsidR="00444E5D" w:rsidRDefault="00444E5D">
            <w:r>
              <w:t>TV Aerials</w:t>
            </w:r>
          </w:p>
          <w:p w:rsidR="00A348EE" w:rsidRDefault="00A348EE"/>
        </w:tc>
        <w:tc>
          <w:tcPr>
            <w:tcW w:w="1284" w:type="dxa"/>
          </w:tcPr>
          <w:p w:rsidR="00444E5D" w:rsidRDefault="00756D0E">
            <w:r>
              <w:t>88</w:t>
            </w:r>
            <w:r w:rsidR="00444E5D">
              <w:t>%</w:t>
            </w:r>
          </w:p>
        </w:tc>
        <w:tc>
          <w:tcPr>
            <w:tcW w:w="1468" w:type="dxa"/>
          </w:tcPr>
          <w:p w:rsidR="00444E5D" w:rsidRDefault="00756D0E" w:rsidP="00444E5D">
            <w:pPr>
              <w:jc w:val="center"/>
            </w:pPr>
            <w:r>
              <w:rPr>
                <w:noProof/>
                <w:lang w:eastAsia="en-GB"/>
              </w:rPr>
              <w:drawing>
                <wp:inline distT="0" distB="0" distL="0" distR="0" wp14:anchorId="3965D5F6" wp14:editId="12CE058D">
                  <wp:extent cx="518160" cy="373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373380"/>
                          </a:xfrm>
                          <a:prstGeom prst="rect">
                            <a:avLst/>
                          </a:prstGeom>
                          <a:noFill/>
                          <a:ln>
                            <a:noFill/>
                          </a:ln>
                        </pic:spPr>
                      </pic:pic>
                    </a:graphicData>
                  </a:graphic>
                </wp:inline>
              </w:drawing>
            </w:r>
          </w:p>
        </w:tc>
        <w:tc>
          <w:tcPr>
            <w:tcW w:w="11599" w:type="dxa"/>
          </w:tcPr>
          <w:p w:rsidR="00444E5D" w:rsidRDefault="00444E5D"/>
        </w:tc>
      </w:tr>
      <w:tr w:rsidR="00756D0E" w:rsidTr="0070192C">
        <w:tc>
          <w:tcPr>
            <w:tcW w:w="1242" w:type="dxa"/>
          </w:tcPr>
          <w:p w:rsidR="00756D0E" w:rsidRDefault="00756D0E">
            <w:r>
              <w:t>Value for money</w:t>
            </w:r>
          </w:p>
        </w:tc>
        <w:tc>
          <w:tcPr>
            <w:tcW w:w="1284" w:type="dxa"/>
          </w:tcPr>
          <w:p w:rsidR="00756D0E" w:rsidRDefault="00756D0E">
            <w:r>
              <w:t>85%</w:t>
            </w:r>
          </w:p>
        </w:tc>
        <w:tc>
          <w:tcPr>
            <w:tcW w:w="1468" w:type="dxa"/>
            <w:vMerge w:val="restart"/>
          </w:tcPr>
          <w:p w:rsidR="00756D0E" w:rsidRDefault="00756D0E" w:rsidP="00444E5D">
            <w:pPr>
              <w:jc w:val="center"/>
              <w:rPr>
                <w:noProof/>
                <w:lang w:eastAsia="en-GB"/>
              </w:rPr>
            </w:pPr>
            <w:r>
              <w:rPr>
                <w:noProof/>
                <w:lang w:eastAsia="en-GB"/>
              </w:rPr>
              <w:t>No comparison as it wasn’t carried out in 2014</w:t>
            </w:r>
          </w:p>
        </w:tc>
        <w:tc>
          <w:tcPr>
            <w:tcW w:w="11599" w:type="dxa"/>
          </w:tcPr>
          <w:p w:rsidR="00756D0E" w:rsidRDefault="00756D0E"/>
        </w:tc>
      </w:tr>
      <w:tr w:rsidR="00756D0E" w:rsidTr="0070192C">
        <w:tc>
          <w:tcPr>
            <w:tcW w:w="1242" w:type="dxa"/>
          </w:tcPr>
          <w:p w:rsidR="00756D0E" w:rsidRDefault="00756D0E">
            <w:r>
              <w:t>Overall satisfaction</w:t>
            </w:r>
          </w:p>
        </w:tc>
        <w:tc>
          <w:tcPr>
            <w:tcW w:w="1284" w:type="dxa"/>
          </w:tcPr>
          <w:p w:rsidR="00756D0E" w:rsidRDefault="00756D0E">
            <w:r>
              <w:t>95%</w:t>
            </w:r>
          </w:p>
        </w:tc>
        <w:tc>
          <w:tcPr>
            <w:tcW w:w="1468" w:type="dxa"/>
            <w:vMerge/>
          </w:tcPr>
          <w:p w:rsidR="00756D0E" w:rsidRDefault="00756D0E" w:rsidP="00444E5D">
            <w:pPr>
              <w:jc w:val="center"/>
              <w:rPr>
                <w:noProof/>
                <w:lang w:eastAsia="en-GB"/>
              </w:rPr>
            </w:pPr>
          </w:p>
        </w:tc>
        <w:tc>
          <w:tcPr>
            <w:tcW w:w="11599" w:type="dxa"/>
          </w:tcPr>
          <w:p w:rsidR="00756D0E" w:rsidRDefault="00756D0E"/>
        </w:tc>
      </w:tr>
    </w:tbl>
    <w:p w:rsidR="00A202DE" w:rsidRDefault="00A202DE" w:rsidP="0070192C"/>
    <w:p w:rsidR="004F5CED" w:rsidRDefault="00C523C2" w:rsidP="0070192C">
      <w:r>
        <w:t xml:space="preserve">Other comments included that delivery drivers block the driveway regularly.  Keniston’s response is that this is difficult to resolve but appreciate how annoying and inconvenient this can be. </w:t>
      </w:r>
    </w:p>
    <w:p w:rsidR="00FA0FF6" w:rsidRDefault="00C523C2" w:rsidP="0070192C">
      <w:r>
        <w:t>In summary, it appears that the cleaning could be better, although it is acknowledged that a lot of litter accumulates on the estate, and it was commented that some people have been seen dumping rubbish.</w:t>
      </w:r>
      <w:r w:rsidR="00FA0FF6">
        <w:t xml:space="preserve">  </w:t>
      </w:r>
    </w:p>
    <w:p w:rsidR="00C523C2" w:rsidRDefault="00FA0FF6" w:rsidP="0070192C">
      <w:r>
        <w:t xml:space="preserve">It was acknowledged that the work the Gardeners carry out is satisfactory i.e. it is kept tidy, but the garden could be better, for example more colour and to improve an area in the middle would improve the look of the estate. </w:t>
      </w:r>
      <w:r w:rsidR="00C523C2">
        <w:t xml:space="preserve"> </w:t>
      </w:r>
    </w:p>
    <w:sectPr w:rsidR="00C523C2" w:rsidSect="00A348EE">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5D"/>
    <w:rsid w:val="000B0A8D"/>
    <w:rsid w:val="00367BCA"/>
    <w:rsid w:val="003B7D79"/>
    <w:rsid w:val="00444E5D"/>
    <w:rsid w:val="00604C45"/>
    <w:rsid w:val="0070192C"/>
    <w:rsid w:val="00756D0E"/>
    <w:rsid w:val="00A202DE"/>
    <w:rsid w:val="00A348EE"/>
    <w:rsid w:val="00AA67C5"/>
    <w:rsid w:val="00AB6AD1"/>
    <w:rsid w:val="00AC1CA0"/>
    <w:rsid w:val="00C40D30"/>
    <w:rsid w:val="00C523C2"/>
    <w:rsid w:val="00CC0353"/>
    <w:rsid w:val="00CF5D22"/>
    <w:rsid w:val="00DE5064"/>
    <w:rsid w:val="00F934AE"/>
    <w:rsid w:val="00FA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Astall</dc:creator>
  <cp:lastModifiedBy>Tracy Day</cp:lastModifiedBy>
  <cp:revision>2</cp:revision>
  <cp:lastPrinted>2017-02-20T10:16:00Z</cp:lastPrinted>
  <dcterms:created xsi:type="dcterms:W3CDTF">2017-02-27T10:35:00Z</dcterms:created>
  <dcterms:modified xsi:type="dcterms:W3CDTF">2017-02-27T10:35:00Z</dcterms:modified>
</cp:coreProperties>
</file>