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601" w:type="dxa"/>
        <w:tblLook w:val="04A0" w:firstRow="1" w:lastRow="0" w:firstColumn="1" w:lastColumn="0" w:noHBand="0" w:noVBand="1"/>
      </w:tblPr>
      <w:tblGrid>
        <w:gridCol w:w="1242"/>
        <w:gridCol w:w="1284"/>
        <w:gridCol w:w="1468"/>
        <w:gridCol w:w="11599"/>
      </w:tblGrid>
      <w:tr w:rsidR="00444E5D" w:rsidTr="0070192C">
        <w:tc>
          <w:tcPr>
            <w:tcW w:w="15593" w:type="dxa"/>
            <w:gridSpan w:val="4"/>
            <w:shd w:val="clear" w:color="auto" w:fill="009999"/>
          </w:tcPr>
          <w:p w:rsidR="00444E5D" w:rsidRPr="00A348EE" w:rsidRDefault="00444E5D" w:rsidP="00A348EE">
            <w:pPr>
              <w:jc w:val="center"/>
              <w:rPr>
                <w:b/>
                <w:color w:val="FFFFFF" w:themeColor="background1"/>
                <w:sz w:val="32"/>
                <w:szCs w:val="32"/>
              </w:rPr>
            </w:pPr>
            <w:r w:rsidRPr="00A348EE">
              <w:rPr>
                <w:b/>
                <w:color w:val="FFFFFF" w:themeColor="background1"/>
                <w:sz w:val="32"/>
                <w:szCs w:val="32"/>
              </w:rPr>
              <w:t>Resident Satisfaction Survey at Burnhill House</w:t>
            </w:r>
          </w:p>
          <w:p w:rsidR="00444E5D" w:rsidRDefault="00444E5D"/>
        </w:tc>
      </w:tr>
      <w:tr w:rsidR="00444E5D" w:rsidRPr="00AC1CA0" w:rsidTr="0070192C">
        <w:tc>
          <w:tcPr>
            <w:tcW w:w="1242" w:type="dxa"/>
          </w:tcPr>
          <w:p w:rsidR="00AC1CA0" w:rsidRPr="00AC1CA0" w:rsidRDefault="00AC1CA0">
            <w:pPr>
              <w:rPr>
                <w:b/>
              </w:rPr>
            </w:pPr>
          </w:p>
          <w:p w:rsidR="00444E5D" w:rsidRPr="00AC1CA0" w:rsidRDefault="00444E5D">
            <w:pPr>
              <w:rPr>
                <w:b/>
              </w:rPr>
            </w:pPr>
            <w:r w:rsidRPr="00AC1CA0">
              <w:rPr>
                <w:b/>
              </w:rPr>
              <w:t>Item</w:t>
            </w:r>
          </w:p>
        </w:tc>
        <w:tc>
          <w:tcPr>
            <w:tcW w:w="1284" w:type="dxa"/>
          </w:tcPr>
          <w:p w:rsidR="00444E5D" w:rsidRPr="00AC1CA0" w:rsidRDefault="00AC1CA0">
            <w:pPr>
              <w:rPr>
                <w:b/>
              </w:rPr>
            </w:pPr>
            <w:r w:rsidRPr="00AC1CA0">
              <w:rPr>
                <w:b/>
              </w:rPr>
              <w:t>% S</w:t>
            </w:r>
            <w:r w:rsidR="00444E5D" w:rsidRPr="00AC1CA0">
              <w:rPr>
                <w:b/>
              </w:rPr>
              <w:t xml:space="preserve">atisfaction </w:t>
            </w:r>
          </w:p>
        </w:tc>
        <w:tc>
          <w:tcPr>
            <w:tcW w:w="1468" w:type="dxa"/>
          </w:tcPr>
          <w:p w:rsidR="00444E5D" w:rsidRPr="00AC1CA0" w:rsidRDefault="00444E5D">
            <w:pPr>
              <w:rPr>
                <w:b/>
              </w:rPr>
            </w:pPr>
            <w:r w:rsidRPr="00AC1CA0">
              <w:rPr>
                <w:b/>
              </w:rPr>
              <w:t>Improvement from 2014</w:t>
            </w:r>
          </w:p>
        </w:tc>
        <w:tc>
          <w:tcPr>
            <w:tcW w:w="11599" w:type="dxa"/>
          </w:tcPr>
          <w:p w:rsidR="00AC1CA0" w:rsidRPr="00AC1CA0" w:rsidRDefault="00AC1CA0">
            <w:pPr>
              <w:rPr>
                <w:b/>
              </w:rPr>
            </w:pPr>
          </w:p>
          <w:p w:rsidR="00444E5D" w:rsidRPr="00AC1CA0" w:rsidRDefault="00444E5D">
            <w:pPr>
              <w:rPr>
                <w:b/>
              </w:rPr>
            </w:pPr>
            <w:r w:rsidRPr="00AC1CA0">
              <w:rPr>
                <w:b/>
              </w:rPr>
              <w:t>Comments</w:t>
            </w:r>
          </w:p>
        </w:tc>
      </w:tr>
      <w:tr w:rsidR="00444E5D" w:rsidTr="0070192C">
        <w:tc>
          <w:tcPr>
            <w:tcW w:w="1242" w:type="dxa"/>
          </w:tcPr>
          <w:p w:rsidR="00C40D30" w:rsidRDefault="00C40D30"/>
          <w:p w:rsidR="00C40D30" w:rsidRDefault="00C40D30"/>
          <w:p w:rsidR="00444E5D" w:rsidRDefault="00444E5D">
            <w:r>
              <w:t>Cleaning</w:t>
            </w:r>
          </w:p>
        </w:tc>
        <w:tc>
          <w:tcPr>
            <w:tcW w:w="1284" w:type="dxa"/>
          </w:tcPr>
          <w:p w:rsidR="00C40D30" w:rsidRDefault="00C40D30"/>
          <w:p w:rsidR="00C40D30" w:rsidRDefault="00C40D30"/>
          <w:p w:rsidR="00444E5D" w:rsidRDefault="00444E5D">
            <w:r>
              <w:t>62%</w:t>
            </w:r>
          </w:p>
        </w:tc>
        <w:tc>
          <w:tcPr>
            <w:tcW w:w="1468" w:type="dxa"/>
          </w:tcPr>
          <w:p w:rsidR="00C40D30" w:rsidRDefault="00C40D30" w:rsidP="00444E5D">
            <w:pPr>
              <w:jc w:val="center"/>
              <w:rPr>
                <w:noProof/>
                <w:lang w:eastAsia="en-GB"/>
              </w:rPr>
            </w:pPr>
          </w:p>
          <w:p w:rsidR="00444E5D" w:rsidRDefault="00444E5D" w:rsidP="00444E5D">
            <w:pPr>
              <w:jc w:val="center"/>
            </w:pPr>
            <w:r>
              <w:rPr>
                <w:noProof/>
                <w:lang w:eastAsia="en-GB"/>
              </w:rPr>
              <w:drawing>
                <wp:inline distT="0" distB="0" distL="0" distR="0" wp14:anchorId="033564A2" wp14:editId="32625406">
                  <wp:extent cx="5181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70192C" w:rsidP="00C40D30">
            <w:r>
              <w:t>S</w:t>
            </w:r>
            <w:r w:rsidR="00C40D30">
              <w:t xml:space="preserve">atisfaction with cleaning has improved, </w:t>
            </w:r>
            <w:r>
              <w:t xml:space="preserve">but we are </w:t>
            </w:r>
            <w:r w:rsidR="00C40D30">
              <w:t xml:space="preserve">disappointed that it doesn’t reach the required standard of 80%; </w:t>
            </w:r>
            <w:r>
              <w:t>C</w:t>
            </w:r>
            <w:r w:rsidR="00C40D30">
              <w:t xml:space="preserve">leanliness of the lift has improved but could be better; rubbish chutes could be disinfected more often. We will take </w:t>
            </w:r>
            <w:r>
              <w:t>those comments</w:t>
            </w:r>
            <w:r w:rsidR="00C40D30">
              <w:t xml:space="preserve"> on board. </w:t>
            </w:r>
          </w:p>
          <w:p w:rsidR="00C40D30" w:rsidRDefault="00C40D30" w:rsidP="00C40D30"/>
        </w:tc>
      </w:tr>
      <w:tr w:rsidR="00444E5D" w:rsidTr="0070192C">
        <w:trPr>
          <w:trHeight w:val="808"/>
        </w:trPr>
        <w:tc>
          <w:tcPr>
            <w:tcW w:w="1242" w:type="dxa"/>
          </w:tcPr>
          <w:p w:rsidR="00A348EE" w:rsidRDefault="00A348EE"/>
          <w:p w:rsidR="00444E5D" w:rsidRDefault="00444E5D">
            <w:r>
              <w:t>Gardening</w:t>
            </w:r>
          </w:p>
        </w:tc>
        <w:tc>
          <w:tcPr>
            <w:tcW w:w="1284" w:type="dxa"/>
          </w:tcPr>
          <w:p w:rsidR="00A348EE" w:rsidRDefault="00A348EE"/>
          <w:p w:rsidR="00444E5D" w:rsidRDefault="00444E5D">
            <w:r>
              <w:t>86%</w:t>
            </w:r>
          </w:p>
        </w:tc>
        <w:tc>
          <w:tcPr>
            <w:tcW w:w="1468" w:type="dxa"/>
          </w:tcPr>
          <w:p w:rsidR="00C40D30" w:rsidRDefault="00C40D30" w:rsidP="00444E5D">
            <w:pPr>
              <w:jc w:val="center"/>
            </w:pPr>
          </w:p>
          <w:p w:rsidR="00444E5D" w:rsidRDefault="00444E5D" w:rsidP="00A348EE">
            <w:pPr>
              <w:jc w:val="center"/>
            </w:pPr>
            <w:r>
              <w:rPr>
                <w:noProof/>
                <w:lang w:eastAsia="en-GB"/>
              </w:rPr>
              <w:drawing>
                <wp:inline distT="0" distB="0" distL="0" distR="0" wp14:anchorId="4F3BFF52" wp14:editId="4BBED4CA">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11599" w:type="dxa"/>
          </w:tcPr>
          <w:p w:rsidR="00A348EE" w:rsidRDefault="0070192C" w:rsidP="0070192C">
            <w:r>
              <w:t xml:space="preserve">The </w:t>
            </w:r>
            <w:r w:rsidR="00C40D30">
              <w:t xml:space="preserve">survey was carried out </w:t>
            </w:r>
            <w:r>
              <w:t>when the</w:t>
            </w:r>
            <w:r w:rsidR="00C40D30">
              <w:t xml:space="preserve"> Caretaker was on </w:t>
            </w:r>
            <w:r w:rsidR="00AC1CA0">
              <w:t xml:space="preserve">long term </w:t>
            </w:r>
            <w:r w:rsidR="00C40D30">
              <w:t>leave</w:t>
            </w:r>
            <w:r>
              <w:t xml:space="preserve"> and t</w:t>
            </w:r>
            <w:r w:rsidR="00C40D30">
              <w:t xml:space="preserve">he garden was not attended to We </w:t>
            </w:r>
            <w:r w:rsidR="00AC1CA0">
              <w:t>apologise for not arranging suitable cover at</w:t>
            </w:r>
            <w:r w:rsidR="00A348EE">
              <w:t xml:space="preserve"> that time.</w:t>
            </w:r>
            <w:r w:rsidR="00AC1CA0">
              <w:t xml:space="preserve"> </w:t>
            </w:r>
            <w:r>
              <w:t>It was suggested that we plant some colourful plants in</w:t>
            </w:r>
            <w:r w:rsidR="00AC1CA0">
              <w:t xml:space="preserve"> the planters at the rear. </w:t>
            </w:r>
          </w:p>
          <w:p w:rsidR="0070192C" w:rsidRDefault="0070192C" w:rsidP="0070192C"/>
        </w:tc>
      </w:tr>
      <w:tr w:rsidR="00444E5D" w:rsidTr="0070192C">
        <w:tc>
          <w:tcPr>
            <w:tcW w:w="1242" w:type="dxa"/>
          </w:tcPr>
          <w:p w:rsidR="00C40D30" w:rsidRDefault="00C40D30"/>
          <w:p w:rsidR="00444E5D" w:rsidRDefault="00444E5D">
            <w:r>
              <w:t xml:space="preserve">Communal </w:t>
            </w:r>
          </w:p>
          <w:p w:rsidR="00444E5D" w:rsidRDefault="00444E5D">
            <w:r>
              <w:t>Lighting</w:t>
            </w:r>
          </w:p>
          <w:p w:rsidR="00C40D30" w:rsidRDefault="00C40D30"/>
        </w:tc>
        <w:tc>
          <w:tcPr>
            <w:tcW w:w="1284" w:type="dxa"/>
          </w:tcPr>
          <w:p w:rsidR="00C40D30" w:rsidRDefault="00C40D30"/>
          <w:p w:rsidR="00444E5D" w:rsidRDefault="00444E5D">
            <w:r>
              <w:t>72%</w:t>
            </w:r>
          </w:p>
        </w:tc>
        <w:tc>
          <w:tcPr>
            <w:tcW w:w="1468" w:type="dxa"/>
          </w:tcPr>
          <w:p w:rsidR="00C40D30" w:rsidRDefault="00C40D30" w:rsidP="00444E5D">
            <w:pPr>
              <w:jc w:val="center"/>
              <w:rPr>
                <w:noProof/>
                <w:lang w:eastAsia="en-GB"/>
              </w:rPr>
            </w:pPr>
          </w:p>
          <w:p w:rsidR="00444E5D" w:rsidRDefault="00C40D30" w:rsidP="00444E5D">
            <w:pPr>
              <w:jc w:val="center"/>
            </w:pPr>
            <w:r>
              <w:rPr>
                <w:noProof/>
                <w:lang w:eastAsia="en-GB"/>
              </w:rPr>
              <w:drawing>
                <wp:inline distT="0" distB="0" distL="0" distR="0" wp14:anchorId="649A0319" wp14:editId="0375B7F1">
                  <wp:extent cx="2476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11599" w:type="dxa"/>
          </w:tcPr>
          <w:p w:rsidR="0070192C" w:rsidRPr="0070192C" w:rsidRDefault="00C40D30" w:rsidP="0070192C">
            <w:r w:rsidRPr="0070192C">
              <w:t>A resident asked if the communal lighting could be on a timer appropriate to the season to save energy</w:t>
            </w:r>
            <w:r w:rsidR="0070192C" w:rsidRPr="0070192C">
              <w:t xml:space="preserve">; </w:t>
            </w:r>
            <w:proofErr w:type="spellStart"/>
            <w:r w:rsidR="0070192C" w:rsidRPr="0070192C">
              <w:t>Keniston’s</w:t>
            </w:r>
            <w:proofErr w:type="spellEnd"/>
            <w:r w:rsidR="0070192C" w:rsidRPr="0070192C">
              <w:t xml:space="preserve"> response is </w:t>
            </w:r>
            <w:r w:rsidR="00AA67C5">
              <w:t>they are on a timer, and we have adjusted the timings to reflect the winter season.  We</w:t>
            </w:r>
            <w:bookmarkStart w:id="0" w:name="_GoBack"/>
            <w:bookmarkEnd w:id="0"/>
            <w:r w:rsidR="0070192C" w:rsidRPr="0070192C">
              <w:t xml:space="preserve"> are considering new lighting systems within our upgrade programs that include sensors that reduce the power consumed when movement is undetected increasing to full light when needed.  Calculations estimate that a the capital cost of replacement could potentially pay for itself over a 5/6 year period with a reduction in electricity consumption.  We have taken the decision to pilot a sheltered scheme in Sidcup which has fallen due for replacement lighting in 2017 and shall be monitoring the success of that before taking a wider view of replacements on our estates   </w:t>
            </w:r>
          </w:p>
          <w:p w:rsidR="00444E5D" w:rsidRDefault="00444E5D"/>
        </w:tc>
      </w:tr>
      <w:tr w:rsidR="00444E5D" w:rsidTr="0070192C">
        <w:tc>
          <w:tcPr>
            <w:tcW w:w="1242" w:type="dxa"/>
          </w:tcPr>
          <w:p w:rsidR="00C40D30" w:rsidRDefault="00C40D30"/>
          <w:p w:rsidR="00444E5D" w:rsidRDefault="00444E5D">
            <w:r>
              <w:t>Door Entry System</w:t>
            </w:r>
          </w:p>
        </w:tc>
        <w:tc>
          <w:tcPr>
            <w:tcW w:w="1284" w:type="dxa"/>
          </w:tcPr>
          <w:p w:rsidR="00C40D30" w:rsidRDefault="00C40D30"/>
          <w:p w:rsidR="00444E5D" w:rsidRDefault="00444E5D">
            <w:r>
              <w:t>72%</w:t>
            </w:r>
          </w:p>
        </w:tc>
        <w:tc>
          <w:tcPr>
            <w:tcW w:w="1468" w:type="dxa"/>
          </w:tcPr>
          <w:p w:rsidR="00C40D30" w:rsidRDefault="00C40D30" w:rsidP="00444E5D">
            <w:pPr>
              <w:jc w:val="center"/>
            </w:pPr>
          </w:p>
          <w:p w:rsidR="00444E5D" w:rsidRDefault="00C40D30" w:rsidP="00444E5D">
            <w:pPr>
              <w:jc w:val="center"/>
            </w:pPr>
            <w:r>
              <w:rPr>
                <w:noProof/>
                <w:lang w:eastAsia="en-GB"/>
              </w:rPr>
              <w:drawing>
                <wp:inline distT="0" distB="0" distL="0" distR="0" wp14:anchorId="087BAA4B" wp14:editId="0B40C169">
                  <wp:extent cx="2476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c>
        <w:tc>
          <w:tcPr>
            <w:tcW w:w="11599" w:type="dxa"/>
          </w:tcPr>
          <w:p w:rsidR="00444E5D" w:rsidRDefault="00C40D30" w:rsidP="00A348EE">
            <w:r>
              <w:t xml:space="preserve">Some </w:t>
            </w:r>
            <w:r w:rsidR="0070192C">
              <w:t xml:space="preserve">reports about </w:t>
            </w:r>
            <w:r>
              <w:t xml:space="preserve"> the </w:t>
            </w:r>
            <w:r w:rsidR="0070192C">
              <w:t>inaudible</w:t>
            </w:r>
            <w:r>
              <w:t xml:space="preserve"> door entry; Keniston’s response is we have taken a generic approach to the installations of door entry systems throughout our stock and found that the system is generally suitable for residents needs however given the number of references to it in </w:t>
            </w:r>
            <w:r w:rsidR="00A348EE">
              <w:t>this</w:t>
            </w:r>
            <w:r>
              <w:t xml:space="preserve"> survey we have taken on board residents comments in relation to the door entry system and shall consider for 2017 the installation of an additional handset for those residents that experience difficul</w:t>
            </w:r>
            <w:r w:rsidR="00A348EE">
              <w:t>ties with hearing the handset  </w:t>
            </w:r>
          </w:p>
          <w:p w:rsidR="00A348EE" w:rsidRDefault="00A348EE" w:rsidP="00A348EE"/>
        </w:tc>
      </w:tr>
      <w:tr w:rsidR="00444E5D" w:rsidTr="0070192C">
        <w:tc>
          <w:tcPr>
            <w:tcW w:w="1242" w:type="dxa"/>
          </w:tcPr>
          <w:p w:rsidR="00444E5D" w:rsidRDefault="00444E5D">
            <w:r>
              <w:t>TV Aerials</w:t>
            </w:r>
          </w:p>
          <w:p w:rsidR="00A348EE" w:rsidRDefault="00A348EE"/>
        </w:tc>
        <w:tc>
          <w:tcPr>
            <w:tcW w:w="1284" w:type="dxa"/>
          </w:tcPr>
          <w:p w:rsidR="00444E5D" w:rsidRDefault="00444E5D">
            <w:r>
              <w:t>90%</w:t>
            </w:r>
          </w:p>
        </w:tc>
        <w:tc>
          <w:tcPr>
            <w:tcW w:w="1468" w:type="dxa"/>
          </w:tcPr>
          <w:p w:rsidR="00444E5D" w:rsidRDefault="00444E5D" w:rsidP="00444E5D">
            <w:pPr>
              <w:jc w:val="center"/>
            </w:pPr>
            <w:r>
              <w:rPr>
                <w:noProof/>
                <w:lang w:eastAsia="en-GB"/>
              </w:rPr>
              <w:drawing>
                <wp:inline distT="0" distB="0" distL="0" distR="0" wp14:anchorId="32EC1241" wp14:editId="258506EE">
                  <wp:extent cx="518160" cy="373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444E5D"/>
        </w:tc>
      </w:tr>
      <w:tr w:rsidR="00444E5D" w:rsidTr="0070192C">
        <w:tc>
          <w:tcPr>
            <w:tcW w:w="1242" w:type="dxa"/>
          </w:tcPr>
          <w:p w:rsidR="00444E5D" w:rsidRDefault="00444E5D">
            <w:r>
              <w:t>Lift</w:t>
            </w:r>
          </w:p>
        </w:tc>
        <w:tc>
          <w:tcPr>
            <w:tcW w:w="1284" w:type="dxa"/>
          </w:tcPr>
          <w:p w:rsidR="00444E5D" w:rsidRDefault="00444E5D">
            <w:r>
              <w:t>84%</w:t>
            </w:r>
          </w:p>
        </w:tc>
        <w:tc>
          <w:tcPr>
            <w:tcW w:w="1468" w:type="dxa"/>
          </w:tcPr>
          <w:p w:rsidR="00444E5D" w:rsidRDefault="00444E5D" w:rsidP="00444E5D">
            <w:pPr>
              <w:jc w:val="center"/>
            </w:pPr>
            <w:r>
              <w:rPr>
                <w:noProof/>
                <w:lang w:eastAsia="en-GB"/>
              </w:rPr>
              <w:drawing>
                <wp:inline distT="0" distB="0" distL="0" distR="0" wp14:anchorId="22E0262D" wp14:editId="0C255063">
                  <wp:extent cx="518160" cy="373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A348EE">
            <w:r>
              <w:t>We are pleased with the significant improvement in satisfaction in the lift since the new lifts were installed</w:t>
            </w:r>
            <w:r w:rsidR="0070192C">
              <w:t>.</w:t>
            </w:r>
          </w:p>
        </w:tc>
      </w:tr>
      <w:tr w:rsidR="00444E5D" w:rsidTr="0070192C">
        <w:tc>
          <w:tcPr>
            <w:tcW w:w="1242" w:type="dxa"/>
          </w:tcPr>
          <w:p w:rsidR="00444E5D" w:rsidRDefault="00444E5D">
            <w:r>
              <w:t>Value for money</w:t>
            </w:r>
          </w:p>
        </w:tc>
        <w:tc>
          <w:tcPr>
            <w:tcW w:w="1284" w:type="dxa"/>
          </w:tcPr>
          <w:p w:rsidR="00444E5D" w:rsidRDefault="00444E5D">
            <w:r>
              <w:t>85%</w:t>
            </w:r>
          </w:p>
        </w:tc>
        <w:tc>
          <w:tcPr>
            <w:tcW w:w="1468" w:type="dxa"/>
          </w:tcPr>
          <w:p w:rsidR="00444E5D" w:rsidRDefault="00444E5D" w:rsidP="00444E5D">
            <w:pPr>
              <w:jc w:val="center"/>
              <w:rPr>
                <w:noProof/>
                <w:lang w:eastAsia="en-GB"/>
              </w:rPr>
            </w:pPr>
            <w:r>
              <w:rPr>
                <w:noProof/>
                <w:lang w:eastAsia="en-GB"/>
              </w:rPr>
              <w:drawing>
                <wp:inline distT="0" distB="0" distL="0" distR="0" wp14:anchorId="2CDA9610" wp14:editId="58BBAEAA">
                  <wp:extent cx="518160" cy="373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444E5D"/>
        </w:tc>
      </w:tr>
      <w:tr w:rsidR="00444E5D" w:rsidTr="0070192C">
        <w:tc>
          <w:tcPr>
            <w:tcW w:w="1242" w:type="dxa"/>
          </w:tcPr>
          <w:p w:rsidR="00444E5D" w:rsidRDefault="00444E5D">
            <w:r>
              <w:t>Overall satisfaction</w:t>
            </w:r>
          </w:p>
        </w:tc>
        <w:tc>
          <w:tcPr>
            <w:tcW w:w="1284" w:type="dxa"/>
          </w:tcPr>
          <w:p w:rsidR="00444E5D" w:rsidRDefault="00444E5D">
            <w:r>
              <w:t>95%</w:t>
            </w:r>
          </w:p>
        </w:tc>
        <w:tc>
          <w:tcPr>
            <w:tcW w:w="1468" w:type="dxa"/>
          </w:tcPr>
          <w:p w:rsidR="00444E5D" w:rsidRDefault="00444E5D" w:rsidP="00444E5D">
            <w:pPr>
              <w:jc w:val="center"/>
              <w:rPr>
                <w:noProof/>
                <w:lang w:eastAsia="en-GB"/>
              </w:rPr>
            </w:pPr>
            <w:r>
              <w:rPr>
                <w:noProof/>
                <w:lang w:eastAsia="en-GB"/>
              </w:rPr>
              <w:drawing>
                <wp:inline distT="0" distB="0" distL="0" distR="0" wp14:anchorId="53CD1EA9" wp14:editId="7F1E2C7B">
                  <wp:extent cx="518160" cy="373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444E5D"/>
        </w:tc>
      </w:tr>
    </w:tbl>
    <w:p w:rsidR="004F5CED" w:rsidRDefault="00AA67C5" w:rsidP="0070192C"/>
    <w:sectPr w:rsidR="004F5CED" w:rsidSect="00A348EE">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5D"/>
    <w:rsid w:val="000B0A8D"/>
    <w:rsid w:val="00444E5D"/>
    <w:rsid w:val="0070192C"/>
    <w:rsid w:val="00A348EE"/>
    <w:rsid w:val="00AA67C5"/>
    <w:rsid w:val="00AB6AD1"/>
    <w:rsid w:val="00AC1CA0"/>
    <w:rsid w:val="00C40D30"/>
    <w:rsid w:val="00DE5064"/>
    <w:rsid w:val="00F9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Astall</dc:creator>
  <cp:lastModifiedBy>Vivienne Astall</cp:lastModifiedBy>
  <cp:revision>6</cp:revision>
  <dcterms:created xsi:type="dcterms:W3CDTF">2017-01-17T16:09:00Z</dcterms:created>
  <dcterms:modified xsi:type="dcterms:W3CDTF">2017-02-02T13:50:00Z</dcterms:modified>
</cp:coreProperties>
</file>